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3C1CDA" w14:textId="2EEF0191" w:rsidR="00E21A9A" w:rsidRPr="00E21A9A" w:rsidRDefault="00E21A9A" w:rsidP="00E21A9A">
      <w:pPr>
        <w:pStyle w:val="Header"/>
        <w:tabs>
          <w:tab w:val="left" w:pos="6521"/>
        </w:tabs>
        <w:ind w:hanging="567"/>
        <w:jc w:val="both"/>
        <w:rPr>
          <w:rFonts w:eastAsia="Times New Roman" w:cs="Arial"/>
          <w:b/>
          <w:bCs/>
          <w:sz w:val="20"/>
          <w:szCs w:val="20"/>
        </w:rPr>
      </w:pPr>
      <w:r w:rsidRPr="00E21A9A">
        <w:rPr>
          <w:rFonts w:cs="Arial"/>
          <w:b/>
          <w:bCs/>
          <w:sz w:val="20"/>
          <w:szCs w:val="20"/>
        </w:rPr>
        <w:t xml:space="preserve">StreetGames Safeguarding and Protecting Children </w:t>
      </w:r>
      <w:proofErr w:type="gramStart"/>
      <w:r w:rsidRPr="00E21A9A">
        <w:rPr>
          <w:rFonts w:cs="Arial"/>
          <w:b/>
          <w:bCs/>
          <w:sz w:val="20"/>
          <w:szCs w:val="20"/>
        </w:rPr>
        <w:t xml:space="preserve">Policy </w:t>
      </w:r>
      <w:r w:rsidR="007969B1">
        <w:rPr>
          <w:rFonts w:cs="Arial"/>
          <w:b/>
          <w:bCs/>
          <w:sz w:val="20"/>
          <w:szCs w:val="20"/>
        </w:rPr>
        <w:t xml:space="preserve"> -</w:t>
      </w:r>
      <w:proofErr w:type="gramEnd"/>
      <w:r w:rsidR="007969B1">
        <w:rPr>
          <w:rFonts w:cs="Arial"/>
          <w:b/>
          <w:bCs/>
          <w:sz w:val="20"/>
          <w:szCs w:val="20"/>
        </w:rPr>
        <w:t xml:space="preserve"> </w:t>
      </w:r>
      <w:r w:rsidR="00A66767">
        <w:rPr>
          <w:rFonts w:cs="Arial"/>
          <w:b/>
          <w:bCs/>
          <w:sz w:val="20"/>
          <w:szCs w:val="20"/>
        </w:rPr>
        <w:t>October 2022</w:t>
      </w:r>
    </w:p>
    <w:p w14:paraId="1F2BC3C5" w14:textId="77777777" w:rsidR="00E21A9A" w:rsidRPr="007969B1" w:rsidRDefault="00E21A9A" w:rsidP="00E21A9A">
      <w:pPr>
        <w:rPr>
          <w:rFonts w:ascii="Arial" w:hAnsi="Arial" w:cs="Arial"/>
        </w:rPr>
      </w:pPr>
    </w:p>
    <w:p w14:paraId="6D02179C" w14:textId="77777777" w:rsidR="00E21A9A" w:rsidRPr="007969B1" w:rsidRDefault="00E21A9A" w:rsidP="00E21A9A">
      <w:pPr>
        <w:jc w:val="center"/>
        <w:rPr>
          <w:rStyle w:val="StyleArial14ptBoldCustomColorRGB79129189"/>
          <w:rFonts w:cs="Arial"/>
          <w:bCs w:val="0"/>
          <w:sz w:val="22"/>
        </w:rPr>
      </w:pPr>
      <w:r w:rsidRPr="007969B1">
        <w:rPr>
          <w:rFonts w:ascii="Arial" w:hAnsi="Arial" w:cs="Arial"/>
          <w:b/>
        </w:rPr>
        <w:t>Safeguarding Policy - Appendix 11</w:t>
      </w:r>
    </w:p>
    <w:p w14:paraId="04509A9C" w14:textId="77777777" w:rsidR="00FB2D23" w:rsidRPr="007969B1" w:rsidRDefault="00F635FF" w:rsidP="00E21A9A">
      <w:pPr>
        <w:autoSpaceDE w:val="0"/>
        <w:autoSpaceDN w:val="0"/>
        <w:adjustRightInd w:val="0"/>
        <w:jc w:val="center"/>
        <w:rPr>
          <w:rStyle w:val="StyleArial14ptBoldCustomColorRGB79129189"/>
          <w:rFonts w:cs="Arial"/>
          <w:sz w:val="22"/>
          <w:u w:val="single"/>
        </w:rPr>
      </w:pPr>
      <w:r w:rsidRPr="007969B1">
        <w:rPr>
          <w:rStyle w:val="StyleArial14ptBoldCustomColorRGB79129189"/>
          <w:rFonts w:cs="Arial"/>
          <w:sz w:val="22"/>
          <w:u w:val="single"/>
        </w:rPr>
        <w:t xml:space="preserve">StreetGames </w:t>
      </w:r>
      <w:r w:rsidR="00FB2D23" w:rsidRPr="007969B1">
        <w:rPr>
          <w:rStyle w:val="StyleArial14ptBoldCustomColorRGB79129189"/>
          <w:rFonts w:cs="Arial"/>
          <w:sz w:val="22"/>
          <w:u w:val="single"/>
        </w:rPr>
        <w:t xml:space="preserve">Child Sexual Exploitation (CSE) </w:t>
      </w:r>
      <w:r w:rsidRPr="007969B1">
        <w:rPr>
          <w:rStyle w:val="StyleArial14ptBoldCustomColorRGB79129189"/>
          <w:rFonts w:cs="Arial"/>
          <w:sz w:val="22"/>
          <w:u w:val="single"/>
        </w:rPr>
        <w:t>Policy</w:t>
      </w:r>
    </w:p>
    <w:p w14:paraId="23480B8B" w14:textId="77777777" w:rsidR="00F635FF" w:rsidRPr="007969B1" w:rsidRDefault="00F635FF" w:rsidP="00FB2D23">
      <w:pPr>
        <w:autoSpaceDE w:val="0"/>
        <w:autoSpaceDN w:val="0"/>
        <w:adjustRightInd w:val="0"/>
        <w:rPr>
          <w:rStyle w:val="StyleArial14ptBoldCustomColorRGB79129189"/>
          <w:rFonts w:cs="Arial"/>
          <w:sz w:val="22"/>
        </w:rPr>
      </w:pPr>
      <w:r w:rsidRPr="007969B1">
        <w:rPr>
          <w:rStyle w:val="StyleArial14ptBoldCustomColorRGB79129189"/>
          <w:rFonts w:cs="Arial"/>
          <w:sz w:val="22"/>
        </w:rPr>
        <w:t>Statement</w:t>
      </w:r>
    </w:p>
    <w:p w14:paraId="1DEFA82B" w14:textId="77777777" w:rsidR="00F635FF" w:rsidRPr="007969B1" w:rsidRDefault="00F635FF" w:rsidP="00FB2D23">
      <w:pPr>
        <w:autoSpaceDE w:val="0"/>
        <w:autoSpaceDN w:val="0"/>
        <w:adjustRightInd w:val="0"/>
        <w:rPr>
          <w:rStyle w:val="StyleArial14ptBoldCustomColorRGB79129189"/>
          <w:rFonts w:cs="Arial"/>
          <w:b w:val="0"/>
          <w:sz w:val="22"/>
        </w:rPr>
      </w:pPr>
      <w:r w:rsidRPr="007969B1">
        <w:rPr>
          <w:rStyle w:val="StyleArial14ptBoldCustomColorRGB79129189"/>
          <w:rFonts w:cs="Arial"/>
          <w:b w:val="0"/>
          <w:sz w:val="22"/>
        </w:rPr>
        <w:t>As set out in StreetGames’ safeguarding policy, our focus is to operate in a child and young person centred environment where every child or young person can feel safe whilst taking part in sport and physical activity.  This policy should be read in conjunction with the safeguarding policy.</w:t>
      </w:r>
    </w:p>
    <w:p w14:paraId="0E1336D7" w14:textId="77777777" w:rsidR="00F635FF" w:rsidRPr="007969B1" w:rsidRDefault="00F635FF" w:rsidP="00FB2D23">
      <w:pPr>
        <w:autoSpaceDE w:val="0"/>
        <w:autoSpaceDN w:val="0"/>
        <w:adjustRightInd w:val="0"/>
        <w:rPr>
          <w:rStyle w:val="StyleArial14ptBoldCustomColorRGB79129189"/>
          <w:rFonts w:cs="Arial"/>
          <w:b w:val="0"/>
          <w:sz w:val="22"/>
        </w:rPr>
      </w:pPr>
      <w:r w:rsidRPr="007969B1">
        <w:rPr>
          <w:rStyle w:val="StyleArial14ptBoldCustomColorRGB79129189"/>
          <w:rFonts w:cs="Arial"/>
          <w:b w:val="0"/>
          <w:sz w:val="22"/>
        </w:rPr>
        <w:t xml:space="preserve">In </w:t>
      </w:r>
      <w:r w:rsidRPr="007969B1">
        <w:rPr>
          <w:rStyle w:val="StyleArial14ptBoldCustomColorRGB79129189"/>
          <w:rFonts w:cs="Arial"/>
          <w:b w:val="0"/>
          <w:i/>
          <w:sz w:val="22"/>
        </w:rPr>
        <w:t>Putting Children First (July 2016</w:t>
      </w:r>
      <w:r w:rsidRPr="007969B1">
        <w:rPr>
          <w:rStyle w:val="StyleArial14ptBoldCustomColorRGB79129189"/>
          <w:rFonts w:cs="Arial"/>
          <w:b w:val="0"/>
          <w:sz w:val="22"/>
        </w:rPr>
        <w:t xml:space="preserve">) the Government set out its ambitions to support vulnerable children to lead safe and positive lives, to become successful adults and to have the kind of happy childhood that we want for all our children.  </w:t>
      </w:r>
      <w:r w:rsidR="00467F9A" w:rsidRPr="007969B1">
        <w:rPr>
          <w:rStyle w:val="StyleArial14ptBoldCustomColorRGB79129189"/>
          <w:rFonts w:cs="Arial"/>
          <w:b w:val="0"/>
          <w:sz w:val="22"/>
        </w:rPr>
        <w:t>To support putting children first there is the</w:t>
      </w:r>
      <w:r w:rsidR="00467F9A" w:rsidRPr="007969B1">
        <w:rPr>
          <w:rStyle w:val="StyleArial14ptBoldCustomColorRGB79129189"/>
          <w:rFonts w:cs="Arial"/>
          <w:b w:val="0"/>
          <w:i/>
          <w:sz w:val="22"/>
        </w:rPr>
        <w:t xml:space="preserve"> </w:t>
      </w:r>
      <w:hyperlink r:id="rId11" w:history="1">
        <w:r w:rsidR="00467F9A" w:rsidRPr="007969B1">
          <w:rPr>
            <w:rStyle w:val="Hyperlink"/>
            <w:rFonts w:ascii="Arial" w:hAnsi="Arial" w:cs="Arial"/>
            <w:i/>
          </w:rPr>
          <w:t>CSE Guidance Core Doc</w:t>
        </w:r>
        <w:bookmarkStart w:id="0" w:name="_GoBack"/>
        <w:bookmarkEnd w:id="0"/>
        <w:r w:rsidR="00467F9A" w:rsidRPr="007969B1">
          <w:rPr>
            <w:rStyle w:val="Hyperlink"/>
            <w:rFonts w:ascii="Arial" w:hAnsi="Arial" w:cs="Arial"/>
            <w:i/>
          </w:rPr>
          <w:t>u</w:t>
        </w:r>
        <w:r w:rsidR="00467F9A" w:rsidRPr="007969B1">
          <w:rPr>
            <w:rStyle w:val="Hyperlink"/>
            <w:rFonts w:ascii="Arial" w:hAnsi="Arial" w:cs="Arial"/>
            <w:i/>
          </w:rPr>
          <w:t>ment (2017</w:t>
        </w:r>
      </w:hyperlink>
      <w:r w:rsidR="00467F9A" w:rsidRPr="007969B1">
        <w:rPr>
          <w:rStyle w:val="StyleArial14ptBoldCustomColorRGB79129189"/>
          <w:rFonts w:cs="Arial"/>
          <w:b w:val="0"/>
          <w:i/>
          <w:sz w:val="22"/>
        </w:rPr>
        <w:t>)</w:t>
      </w:r>
      <w:r w:rsidR="00867ADA" w:rsidRPr="007969B1">
        <w:rPr>
          <w:rStyle w:val="StyleArial14ptBoldCustomColorRGB79129189"/>
          <w:rFonts w:cs="Arial"/>
          <w:b w:val="0"/>
          <w:i/>
          <w:sz w:val="22"/>
        </w:rPr>
        <w:t>.</w:t>
      </w:r>
      <w:r w:rsidR="00867ADA" w:rsidRPr="007969B1">
        <w:rPr>
          <w:rStyle w:val="StyleArial14ptBoldCustomColorRGB79129189"/>
          <w:rFonts w:cs="Arial"/>
          <w:b w:val="0"/>
          <w:sz w:val="22"/>
        </w:rPr>
        <w:t xml:space="preserve"> This is available to</w:t>
      </w:r>
      <w:r w:rsidRPr="007969B1">
        <w:rPr>
          <w:rStyle w:val="StyleArial14ptBoldCustomColorRGB79129189"/>
          <w:rFonts w:cs="Arial"/>
          <w:b w:val="0"/>
          <w:sz w:val="22"/>
        </w:rPr>
        <w:t xml:space="preserve"> all StreetGames staff and can be used to support </w:t>
      </w:r>
      <w:r w:rsidR="00867ADA" w:rsidRPr="007969B1">
        <w:rPr>
          <w:rStyle w:val="StyleArial14ptBoldCustomColorRGB79129189"/>
          <w:rFonts w:cs="Arial"/>
          <w:b w:val="0"/>
          <w:sz w:val="22"/>
        </w:rPr>
        <w:t>any</w:t>
      </w:r>
      <w:r w:rsidR="00FC4171" w:rsidRPr="007969B1">
        <w:rPr>
          <w:rStyle w:val="StyleArial14ptBoldCustomColorRGB79129189"/>
          <w:rFonts w:cs="Arial"/>
          <w:b w:val="0"/>
          <w:sz w:val="22"/>
        </w:rPr>
        <w:t xml:space="preserve"> concerns raised about potential CSE of a child or young person.</w:t>
      </w:r>
    </w:p>
    <w:p w14:paraId="122B98F2" w14:textId="77777777" w:rsidR="00FC4171" w:rsidRPr="007969B1" w:rsidRDefault="00FC4171" w:rsidP="00FB2D23">
      <w:pPr>
        <w:autoSpaceDE w:val="0"/>
        <w:autoSpaceDN w:val="0"/>
        <w:adjustRightInd w:val="0"/>
        <w:rPr>
          <w:rStyle w:val="StyleArial14ptBoldCustomColorRGB79129189"/>
          <w:rFonts w:cs="Arial"/>
          <w:b w:val="0"/>
          <w:sz w:val="22"/>
        </w:rPr>
      </w:pPr>
      <w:r w:rsidRPr="007969B1">
        <w:rPr>
          <w:rStyle w:val="StyleArial14ptBoldCustomColorRGB79129189"/>
          <w:rFonts w:cs="Arial"/>
          <w:b w:val="0"/>
          <w:sz w:val="22"/>
        </w:rPr>
        <w:t>Child sexual exploitation is a form of child sexual abuse. Sexual abuse may involve physical contact, including assault by penetration (for example, rape or oral sex) or non-penetrative acts such as 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 (including via the internet).</w:t>
      </w:r>
    </w:p>
    <w:p w14:paraId="2D97304A" w14:textId="77777777" w:rsidR="00FC4171" w:rsidRPr="007969B1" w:rsidRDefault="00FC4171" w:rsidP="00FB2D23">
      <w:pPr>
        <w:autoSpaceDE w:val="0"/>
        <w:autoSpaceDN w:val="0"/>
        <w:adjustRightInd w:val="0"/>
        <w:rPr>
          <w:rStyle w:val="StyleArial14ptBoldCustomColorRGB79129189"/>
          <w:rFonts w:cs="Arial"/>
          <w:b w:val="0"/>
          <w:sz w:val="22"/>
        </w:rPr>
      </w:pPr>
      <w:r w:rsidRPr="007969B1">
        <w:rPr>
          <w:rStyle w:val="StyleArial14ptBoldCustomColorRGB79129189"/>
          <w:rFonts w:cs="Arial"/>
          <w:b w:val="0"/>
          <w:sz w:val="22"/>
        </w:rPr>
        <w:t>StreetGames understand</w:t>
      </w:r>
      <w:r w:rsidR="00867ADA" w:rsidRPr="007969B1">
        <w:rPr>
          <w:rStyle w:val="StyleArial14ptBoldCustomColorRGB79129189"/>
          <w:rFonts w:cs="Arial"/>
          <w:b w:val="0"/>
          <w:sz w:val="22"/>
        </w:rPr>
        <w:t>s it has a role to play both</w:t>
      </w:r>
      <w:r w:rsidRPr="007969B1">
        <w:rPr>
          <w:rStyle w:val="StyleArial14ptBoldCustomColorRGB79129189"/>
          <w:rFonts w:cs="Arial"/>
          <w:b w:val="0"/>
          <w:sz w:val="22"/>
        </w:rPr>
        <w:t xml:space="preserve"> with its own staff and </w:t>
      </w:r>
      <w:r w:rsidR="00867ADA" w:rsidRPr="007969B1">
        <w:rPr>
          <w:rStyle w:val="StyleArial14ptBoldCustomColorRGB79129189"/>
          <w:rFonts w:cs="Arial"/>
          <w:b w:val="0"/>
          <w:sz w:val="22"/>
        </w:rPr>
        <w:t>volunteers and across the UK in</w:t>
      </w:r>
      <w:r w:rsidRPr="007969B1">
        <w:rPr>
          <w:rStyle w:val="StyleArial14ptBoldCustomColorRGB79129189"/>
          <w:rFonts w:cs="Arial"/>
          <w:b w:val="0"/>
          <w:sz w:val="22"/>
        </w:rPr>
        <w:t xml:space="preserve"> support</w:t>
      </w:r>
      <w:r w:rsidR="00867ADA" w:rsidRPr="007969B1">
        <w:rPr>
          <w:rStyle w:val="StyleArial14ptBoldCustomColorRGB79129189"/>
          <w:rFonts w:cs="Arial"/>
          <w:b w:val="0"/>
          <w:sz w:val="22"/>
        </w:rPr>
        <w:t>ing</w:t>
      </w:r>
      <w:r w:rsidRPr="007969B1">
        <w:rPr>
          <w:rStyle w:val="StyleArial14ptBoldCustomColorRGB79129189"/>
          <w:rFonts w:cs="Arial"/>
          <w:b w:val="0"/>
          <w:sz w:val="22"/>
        </w:rPr>
        <w:t xml:space="preserve"> local delivery </w:t>
      </w:r>
      <w:r w:rsidR="00867ADA" w:rsidRPr="007969B1">
        <w:rPr>
          <w:rStyle w:val="StyleArial14ptBoldCustomColorRGB79129189"/>
          <w:rFonts w:cs="Arial"/>
          <w:b w:val="0"/>
          <w:sz w:val="22"/>
        </w:rPr>
        <w:t>organisations to identify</w:t>
      </w:r>
      <w:r w:rsidRPr="007969B1">
        <w:rPr>
          <w:rStyle w:val="StyleArial14ptBoldCustomColorRGB79129189"/>
          <w:rFonts w:cs="Arial"/>
          <w:b w:val="0"/>
          <w:sz w:val="22"/>
        </w:rPr>
        <w:t xml:space="preserve"> the possible signs of CSE</w:t>
      </w:r>
      <w:r w:rsidR="00867ADA" w:rsidRPr="007969B1">
        <w:rPr>
          <w:rStyle w:val="StyleArial14ptBoldCustomColorRGB79129189"/>
          <w:rFonts w:cs="Arial"/>
          <w:b w:val="0"/>
          <w:sz w:val="22"/>
        </w:rPr>
        <w:t>. This will involve</w:t>
      </w:r>
      <w:r w:rsidRPr="007969B1">
        <w:rPr>
          <w:rStyle w:val="StyleArial14ptBoldCustomColorRGB79129189"/>
          <w:rFonts w:cs="Arial"/>
          <w:b w:val="0"/>
          <w:sz w:val="22"/>
        </w:rPr>
        <w:t xml:space="preserve"> working together to protect the chi</w:t>
      </w:r>
      <w:r w:rsidR="00467F9A" w:rsidRPr="007969B1">
        <w:rPr>
          <w:rStyle w:val="StyleArial14ptBoldCustomColorRGB79129189"/>
          <w:rFonts w:cs="Arial"/>
          <w:b w:val="0"/>
          <w:sz w:val="22"/>
        </w:rPr>
        <w:t xml:space="preserve">ld/young person who is at risk </w:t>
      </w:r>
      <w:r w:rsidR="00867ADA" w:rsidRPr="007969B1">
        <w:rPr>
          <w:rStyle w:val="StyleArial14ptBoldCustomColorRGB79129189"/>
          <w:rFonts w:cs="Arial"/>
          <w:b w:val="0"/>
          <w:sz w:val="22"/>
        </w:rPr>
        <w:t>and ensure that</w:t>
      </w:r>
      <w:r w:rsidRPr="007969B1">
        <w:rPr>
          <w:rStyle w:val="StyleArial14ptBoldCustomColorRGB79129189"/>
          <w:rFonts w:cs="Arial"/>
          <w:b w:val="0"/>
          <w:sz w:val="22"/>
        </w:rPr>
        <w:t xml:space="preserve"> relevant authorities are contacted. </w:t>
      </w:r>
    </w:p>
    <w:p w14:paraId="1C245F73" w14:textId="77777777" w:rsidR="00FB2D23" w:rsidRPr="007969B1" w:rsidRDefault="00FB2D23" w:rsidP="00FB2D23">
      <w:pPr>
        <w:autoSpaceDE w:val="0"/>
        <w:autoSpaceDN w:val="0"/>
        <w:adjustRightInd w:val="0"/>
        <w:spacing w:after="120"/>
        <w:jc w:val="both"/>
        <w:rPr>
          <w:rFonts w:ascii="Arial" w:hAnsi="Arial" w:cs="Arial"/>
          <w:b/>
        </w:rPr>
      </w:pPr>
      <w:r w:rsidRPr="007969B1">
        <w:rPr>
          <w:rFonts w:ascii="Arial" w:hAnsi="Arial" w:cs="Arial"/>
          <w:b/>
        </w:rPr>
        <w:t>Child Sexual Exploitation - Definition</w:t>
      </w:r>
    </w:p>
    <w:p w14:paraId="3A6E8D14" w14:textId="77777777" w:rsidR="00FC4171" w:rsidRPr="007969B1" w:rsidRDefault="00FB2D23" w:rsidP="00FC4171">
      <w:pPr>
        <w:autoSpaceDE w:val="0"/>
        <w:autoSpaceDN w:val="0"/>
        <w:adjustRightInd w:val="0"/>
        <w:jc w:val="both"/>
        <w:rPr>
          <w:rFonts w:ascii="Arial" w:hAnsi="Arial" w:cs="Arial"/>
          <w:bCs/>
        </w:rPr>
      </w:pPr>
      <w:r w:rsidRPr="007969B1">
        <w:rPr>
          <w:rFonts w:ascii="Arial" w:hAnsi="Arial" w:cs="Arial"/>
          <w:bCs/>
        </w:rPr>
        <w:t>“</w:t>
      </w:r>
      <w:r w:rsidR="00FC4171" w:rsidRPr="007969B1">
        <w:rPr>
          <w:rFonts w:ascii="Arial" w:hAnsi="Arial" w:cs="Arial"/>
          <w:bCs/>
        </w:rPr>
        <w:t>Child sexual exploitation is 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 it can also occur through the use of technology</w:t>
      </w:r>
      <w:r w:rsidR="00867ADA" w:rsidRPr="007969B1">
        <w:rPr>
          <w:rFonts w:ascii="Arial" w:hAnsi="Arial" w:cs="Arial"/>
          <w:bCs/>
        </w:rPr>
        <w:t>”</w:t>
      </w:r>
      <w:r w:rsidR="00FC4171" w:rsidRPr="007969B1">
        <w:rPr>
          <w:rFonts w:ascii="Arial" w:hAnsi="Arial" w:cs="Arial"/>
          <w:bCs/>
        </w:rPr>
        <w:t>.</w:t>
      </w:r>
    </w:p>
    <w:p w14:paraId="3E270AFD" w14:textId="77777777" w:rsidR="00FC4171" w:rsidRPr="007969B1" w:rsidRDefault="00FC4171" w:rsidP="00FC4171">
      <w:pPr>
        <w:autoSpaceDE w:val="0"/>
        <w:autoSpaceDN w:val="0"/>
        <w:adjustRightInd w:val="0"/>
        <w:jc w:val="both"/>
        <w:rPr>
          <w:rFonts w:ascii="Arial" w:hAnsi="Arial" w:cs="Arial"/>
          <w:bCs/>
        </w:rPr>
      </w:pPr>
      <w:r w:rsidRPr="007969B1">
        <w:rPr>
          <w:rFonts w:ascii="Arial" w:hAnsi="Arial" w:cs="Arial"/>
          <w:bCs/>
        </w:rPr>
        <w:t>Like all forms of child sexual abuse, child sexual exploitation:</w:t>
      </w:r>
    </w:p>
    <w:p w14:paraId="7ADD53C3" w14:textId="77777777" w:rsidR="00FC4171" w:rsidRPr="007969B1" w:rsidRDefault="00FC4171" w:rsidP="00FC4171">
      <w:pPr>
        <w:autoSpaceDE w:val="0"/>
        <w:autoSpaceDN w:val="0"/>
        <w:adjustRightInd w:val="0"/>
        <w:jc w:val="both"/>
        <w:rPr>
          <w:rFonts w:ascii="Arial" w:hAnsi="Arial" w:cs="Arial"/>
          <w:bCs/>
        </w:rPr>
      </w:pPr>
      <w:r w:rsidRPr="007969B1">
        <w:rPr>
          <w:rFonts w:ascii="Arial" w:hAnsi="Arial" w:cs="Arial"/>
          <w:bCs/>
        </w:rPr>
        <w:t>• can affect any child or young person (male or female) under the age of 18 years, including 16 and 17 year olds who can legally consent to have sex;</w:t>
      </w:r>
    </w:p>
    <w:p w14:paraId="17E36776" w14:textId="77777777" w:rsidR="00FC4171" w:rsidRPr="007969B1" w:rsidRDefault="00FC4171" w:rsidP="00FC4171">
      <w:pPr>
        <w:autoSpaceDE w:val="0"/>
        <w:autoSpaceDN w:val="0"/>
        <w:adjustRightInd w:val="0"/>
        <w:jc w:val="both"/>
        <w:rPr>
          <w:rFonts w:ascii="Arial" w:hAnsi="Arial" w:cs="Arial"/>
          <w:bCs/>
        </w:rPr>
      </w:pPr>
      <w:r w:rsidRPr="007969B1">
        <w:rPr>
          <w:rFonts w:ascii="Arial" w:hAnsi="Arial" w:cs="Arial"/>
          <w:bCs/>
        </w:rPr>
        <w:t>• can still be abuse even if the sexual activity appears consensual;</w:t>
      </w:r>
    </w:p>
    <w:p w14:paraId="0A04EB05" w14:textId="77777777" w:rsidR="00FC4171" w:rsidRPr="007969B1" w:rsidRDefault="00FC4171" w:rsidP="00FC4171">
      <w:pPr>
        <w:autoSpaceDE w:val="0"/>
        <w:autoSpaceDN w:val="0"/>
        <w:adjustRightInd w:val="0"/>
        <w:jc w:val="both"/>
        <w:rPr>
          <w:rFonts w:ascii="Arial" w:hAnsi="Arial" w:cs="Arial"/>
          <w:bCs/>
        </w:rPr>
      </w:pPr>
      <w:r w:rsidRPr="007969B1">
        <w:rPr>
          <w:rFonts w:ascii="Arial" w:hAnsi="Arial" w:cs="Arial"/>
          <w:bCs/>
        </w:rPr>
        <w:lastRenderedPageBreak/>
        <w:t>• can include both contact (penetrative and non-penetrative acts) and non-contact sexual activity;</w:t>
      </w:r>
    </w:p>
    <w:p w14:paraId="79B8C76D" w14:textId="77777777" w:rsidR="00FC4171" w:rsidRPr="007969B1" w:rsidRDefault="00FC4171" w:rsidP="00FC4171">
      <w:pPr>
        <w:autoSpaceDE w:val="0"/>
        <w:autoSpaceDN w:val="0"/>
        <w:adjustRightInd w:val="0"/>
        <w:jc w:val="both"/>
        <w:rPr>
          <w:rFonts w:ascii="Arial" w:hAnsi="Arial" w:cs="Arial"/>
          <w:bCs/>
        </w:rPr>
      </w:pPr>
      <w:r w:rsidRPr="007969B1">
        <w:rPr>
          <w:rFonts w:ascii="Arial" w:hAnsi="Arial" w:cs="Arial"/>
          <w:bCs/>
        </w:rPr>
        <w:t>• can take place in person or via technology, or a combination of both;</w:t>
      </w:r>
    </w:p>
    <w:p w14:paraId="40C78BAC" w14:textId="77777777" w:rsidR="00FC4171" w:rsidRPr="007969B1" w:rsidRDefault="00FC4171" w:rsidP="00FC4171">
      <w:pPr>
        <w:autoSpaceDE w:val="0"/>
        <w:autoSpaceDN w:val="0"/>
        <w:adjustRightInd w:val="0"/>
        <w:jc w:val="both"/>
        <w:rPr>
          <w:rFonts w:ascii="Arial" w:hAnsi="Arial" w:cs="Arial"/>
          <w:bCs/>
        </w:rPr>
      </w:pPr>
      <w:r w:rsidRPr="007969B1">
        <w:rPr>
          <w:rFonts w:ascii="Arial" w:hAnsi="Arial" w:cs="Arial"/>
          <w:bCs/>
        </w:rPr>
        <w:t>• can involve force and/or enticement-based methods of compliance and may, or may not, be accompanied by violence or threats of violence;</w:t>
      </w:r>
    </w:p>
    <w:p w14:paraId="42460EB1" w14:textId="77777777" w:rsidR="00FC4171" w:rsidRPr="007969B1" w:rsidRDefault="00FC4171" w:rsidP="00FC4171">
      <w:pPr>
        <w:autoSpaceDE w:val="0"/>
        <w:autoSpaceDN w:val="0"/>
        <w:adjustRightInd w:val="0"/>
        <w:jc w:val="both"/>
        <w:rPr>
          <w:rFonts w:ascii="Arial" w:hAnsi="Arial" w:cs="Arial"/>
          <w:bCs/>
        </w:rPr>
      </w:pPr>
      <w:r w:rsidRPr="007969B1">
        <w:rPr>
          <w:rFonts w:ascii="Arial" w:hAnsi="Arial" w:cs="Arial"/>
          <w:bCs/>
        </w:rPr>
        <w:t>• may occur without the child or young person’s immediate knowledge (through others copying videos or images they have created and posting on social media, for example);</w:t>
      </w:r>
    </w:p>
    <w:p w14:paraId="14AE618A" w14:textId="77777777" w:rsidR="00FC4171" w:rsidRPr="007969B1" w:rsidRDefault="00FC4171" w:rsidP="00FC4171">
      <w:pPr>
        <w:autoSpaceDE w:val="0"/>
        <w:autoSpaceDN w:val="0"/>
        <w:adjustRightInd w:val="0"/>
        <w:jc w:val="both"/>
        <w:rPr>
          <w:rFonts w:ascii="Arial" w:hAnsi="Arial" w:cs="Arial"/>
          <w:bCs/>
        </w:rPr>
      </w:pPr>
      <w:r w:rsidRPr="007969B1">
        <w:rPr>
          <w:rFonts w:ascii="Arial" w:hAnsi="Arial" w:cs="Arial"/>
          <w:bCs/>
        </w:rPr>
        <w:t>• can be perpetrated by individuals or groups, males or females, and children or adults. The abuse can be a one-off occurrence or a series of incidents over time, and range from opportunistic to complex organised abuse; and</w:t>
      </w:r>
    </w:p>
    <w:p w14:paraId="00E09852" w14:textId="77777777" w:rsidR="00FC4171" w:rsidRPr="007969B1" w:rsidRDefault="00FC4171" w:rsidP="00FC4171">
      <w:pPr>
        <w:autoSpaceDE w:val="0"/>
        <w:autoSpaceDN w:val="0"/>
        <w:adjustRightInd w:val="0"/>
        <w:jc w:val="both"/>
        <w:rPr>
          <w:rFonts w:ascii="Arial" w:hAnsi="Arial" w:cs="Arial"/>
          <w:b/>
          <w:bCs/>
        </w:rPr>
      </w:pPr>
      <w:r w:rsidRPr="007969B1">
        <w:rPr>
          <w:rFonts w:ascii="Arial" w:hAnsi="Arial" w:cs="Arial"/>
          <w:bCs/>
        </w:rPr>
        <w:t>• is typified by some form of power imbalance in favour of those perpetrating the abuse. Whilst age may be the most obvious, this power imbalance can also be due to a range of other factors including gender, sexual identity, cognitive ability, physical strength, status, and access to economic or other resources.</w:t>
      </w:r>
      <w:r w:rsidRPr="007969B1">
        <w:rPr>
          <w:rFonts w:ascii="Arial" w:hAnsi="Arial" w:cs="Arial"/>
          <w:b/>
          <w:bCs/>
        </w:rPr>
        <w:t xml:space="preserve"> </w:t>
      </w:r>
    </w:p>
    <w:p w14:paraId="43402335" w14:textId="77777777" w:rsidR="00FB2D23" w:rsidRPr="007969B1" w:rsidRDefault="00F635FF" w:rsidP="00FC4171">
      <w:pPr>
        <w:autoSpaceDE w:val="0"/>
        <w:autoSpaceDN w:val="0"/>
        <w:adjustRightInd w:val="0"/>
        <w:jc w:val="both"/>
        <w:rPr>
          <w:rFonts w:ascii="Arial" w:hAnsi="Arial" w:cs="Arial"/>
          <w:b/>
          <w:bCs/>
        </w:rPr>
      </w:pPr>
      <w:r w:rsidRPr="007969B1">
        <w:rPr>
          <w:rFonts w:ascii="Arial" w:hAnsi="Arial" w:cs="Arial"/>
          <w:b/>
          <w:bCs/>
        </w:rPr>
        <w:t>Reporting and recording concerns</w:t>
      </w:r>
    </w:p>
    <w:p w14:paraId="0E93828C" w14:textId="77777777" w:rsidR="00FB2D23" w:rsidRPr="007969B1" w:rsidRDefault="00FC4171" w:rsidP="00FC4171">
      <w:pPr>
        <w:autoSpaceDE w:val="0"/>
        <w:autoSpaceDN w:val="0"/>
        <w:adjustRightInd w:val="0"/>
        <w:jc w:val="both"/>
        <w:rPr>
          <w:rFonts w:ascii="Arial" w:hAnsi="Arial" w:cs="Arial"/>
          <w:bCs/>
        </w:rPr>
      </w:pPr>
      <w:r w:rsidRPr="007969B1">
        <w:rPr>
          <w:rFonts w:ascii="Arial" w:hAnsi="Arial" w:cs="Arial"/>
          <w:bCs/>
        </w:rPr>
        <w:t>As outlined in StreetGames safeguarding policy, we have a reporting system that all staff are made aware of and this includes</w:t>
      </w:r>
      <w:r w:rsidR="00766754" w:rsidRPr="007969B1">
        <w:rPr>
          <w:rFonts w:ascii="Arial" w:hAnsi="Arial" w:cs="Arial"/>
          <w:bCs/>
        </w:rPr>
        <w:t xml:space="preserve"> how to report or raise</w:t>
      </w:r>
      <w:r w:rsidRPr="007969B1">
        <w:rPr>
          <w:rFonts w:ascii="Arial" w:hAnsi="Arial" w:cs="Arial"/>
          <w:bCs/>
        </w:rPr>
        <w:t xml:space="preserve"> concerns in the following scenarios:</w:t>
      </w:r>
    </w:p>
    <w:p w14:paraId="4C03EF14" w14:textId="77777777" w:rsidR="00FC4171" w:rsidRPr="007969B1" w:rsidRDefault="00FC4171" w:rsidP="00FC4171">
      <w:pPr>
        <w:pStyle w:val="ListParagraph"/>
        <w:numPr>
          <w:ilvl w:val="0"/>
          <w:numId w:val="6"/>
        </w:numPr>
        <w:autoSpaceDE w:val="0"/>
        <w:autoSpaceDN w:val="0"/>
        <w:adjustRightInd w:val="0"/>
        <w:jc w:val="both"/>
        <w:rPr>
          <w:rFonts w:ascii="Arial" w:hAnsi="Arial" w:cs="Arial"/>
          <w:bCs/>
        </w:rPr>
      </w:pPr>
      <w:r w:rsidRPr="007969B1">
        <w:rPr>
          <w:rFonts w:ascii="Arial" w:hAnsi="Arial" w:cs="Arial"/>
          <w:bCs/>
        </w:rPr>
        <w:t>At a StreetGames run event, festival or residential</w:t>
      </w:r>
    </w:p>
    <w:p w14:paraId="4DF7B146" w14:textId="77777777" w:rsidR="00FC4171" w:rsidRPr="007969B1" w:rsidRDefault="00FC4171" w:rsidP="00FC4171">
      <w:pPr>
        <w:pStyle w:val="ListParagraph"/>
        <w:numPr>
          <w:ilvl w:val="0"/>
          <w:numId w:val="6"/>
        </w:numPr>
        <w:autoSpaceDE w:val="0"/>
        <w:autoSpaceDN w:val="0"/>
        <w:adjustRightInd w:val="0"/>
        <w:jc w:val="both"/>
        <w:rPr>
          <w:rFonts w:ascii="Arial" w:hAnsi="Arial" w:cs="Arial"/>
          <w:bCs/>
        </w:rPr>
      </w:pPr>
      <w:r w:rsidRPr="007969B1">
        <w:rPr>
          <w:rFonts w:ascii="Arial" w:hAnsi="Arial" w:cs="Arial"/>
          <w:bCs/>
        </w:rPr>
        <w:t>About a young person within a StreetGames funded or branded activity within a local community (run by the local delivery organisation)</w:t>
      </w:r>
    </w:p>
    <w:p w14:paraId="3258B08F" w14:textId="77777777" w:rsidR="00FC4171" w:rsidRPr="007969B1" w:rsidRDefault="00FC4171" w:rsidP="00FC4171">
      <w:pPr>
        <w:pStyle w:val="ListParagraph"/>
        <w:numPr>
          <w:ilvl w:val="0"/>
          <w:numId w:val="6"/>
        </w:numPr>
        <w:autoSpaceDE w:val="0"/>
        <w:autoSpaceDN w:val="0"/>
        <w:adjustRightInd w:val="0"/>
        <w:jc w:val="both"/>
        <w:rPr>
          <w:rFonts w:ascii="Arial" w:hAnsi="Arial" w:cs="Arial"/>
          <w:bCs/>
        </w:rPr>
      </w:pPr>
      <w:r w:rsidRPr="007969B1">
        <w:rPr>
          <w:rFonts w:ascii="Arial" w:hAnsi="Arial" w:cs="Arial"/>
          <w:bCs/>
        </w:rPr>
        <w:t>About a young person at an organisation that is part of the StreetGames network,</w:t>
      </w:r>
    </w:p>
    <w:p w14:paraId="0F7A2788" w14:textId="77777777" w:rsidR="00FC4171" w:rsidRPr="007969B1" w:rsidRDefault="00FC4171" w:rsidP="00FC4171">
      <w:pPr>
        <w:autoSpaceDE w:val="0"/>
        <w:autoSpaceDN w:val="0"/>
        <w:adjustRightInd w:val="0"/>
        <w:jc w:val="both"/>
        <w:rPr>
          <w:rFonts w:ascii="Arial" w:hAnsi="Arial" w:cs="Arial"/>
          <w:bCs/>
        </w:rPr>
      </w:pPr>
      <w:r w:rsidRPr="007969B1">
        <w:rPr>
          <w:rFonts w:ascii="Arial" w:hAnsi="Arial" w:cs="Arial"/>
          <w:bCs/>
        </w:rPr>
        <w:t xml:space="preserve">In all of these scenarios, the </w:t>
      </w:r>
      <w:r w:rsidR="00766754" w:rsidRPr="007969B1">
        <w:rPr>
          <w:rFonts w:ascii="Arial" w:hAnsi="Arial" w:cs="Arial"/>
          <w:bCs/>
        </w:rPr>
        <w:t>basic reporting system is the same</w:t>
      </w:r>
      <w:r w:rsidRPr="007969B1">
        <w:rPr>
          <w:rFonts w:ascii="Arial" w:hAnsi="Arial" w:cs="Arial"/>
          <w:bCs/>
        </w:rPr>
        <w:t xml:space="preserve">.  </w:t>
      </w:r>
      <w:r w:rsidR="00766754" w:rsidRPr="007969B1">
        <w:rPr>
          <w:rFonts w:ascii="Arial" w:hAnsi="Arial" w:cs="Arial"/>
          <w:bCs/>
        </w:rPr>
        <w:t xml:space="preserve">Staff should use </w:t>
      </w:r>
      <w:r w:rsidRPr="007969B1">
        <w:rPr>
          <w:rFonts w:ascii="Arial" w:hAnsi="Arial" w:cs="Arial"/>
          <w:bCs/>
        </w:rPr>
        <w:t>the report form and</w:t>
      </w:r>
      <w:r w:rsidR="00766754" w:rsidRPr="007969B1">
        <w:rPr>
          <w:rFonts w:ascii="Arial" w:hAnsi="Arial" w:cs="Arial"/>
          <w:bCs/>
        </w:rPr>
        <w:t>/or</w:t>
      </w:r>
      <w:r w:rsidRPr="007969B1">
        <w:rPr>
          <w:rFonts w:ascii="Arial" w:hAnsi="Arial" w:cs="Arial"/>
          <w:bCs/>
        </w:rPr>
        <w:t xml:space="preserve"> the </w:t>
      </w:r>
      <w:proofErr w:type="spellStart"/>
      <w:r w:rsidRPr="007969B1">
        <w:rPr>
          <w:rFonts w:ascii="Arial" w:hAnsi="Arial" w:cs="Arial"/>
          <w:bCs/>
        </w:rPr>
        <w:t>Tootoot</w:t>
      </w:r>
      <w:proofErr w:type="spellEnd"/>
      <w:r w:rsidRPr="007969B1">
        <w:rPr>
          <w:rFonts w:ascii="Arial" w:hAnsi="Arial" w:cs="Arial"/>
          <w:bCs/>
        </w:rPr>
        <w:t xml:space="preserve"> case management system to record the information about the concern and inform the Designated</w:t>
      </w:r>
      <w:r w:rsidR="00766754" w:rsidRPr="007969B1">
        <w:rPr>
          <w:rFonts w:ascii="Arial" w:hAnsi="Arial" w:cs="Arial"/>
          <w:bCs/>
        </w:rPr>
        <w:t xml:space="preserve"> Safeguarding</w:t>
      </w:r>
      <w:r w:rsidRPr="007969B1">
        <w:rPr>
          <w:rFonts w:ascii="Arial" w:hAnsi="Arial" w:cs="Arial"/>
          <w:bCs/>
        </w:rPr>
        <w:t xml:space="preserve"> Officer</w:t>
      </w:r>
      <w:r w:rsidR="00716E6A" w:rsidRPr="007969B1">
        <w:rPr>
          <w:rFonts w:ascii="Arial" w:hAnsi="Arial" w:cs="Arial"/>
          <w:bCs/>
        </w:rPr>
        <w:t xml:space="preserve"> (DSO)</w:t>
      </w:r>
      <w:r w:rsidRPr="007969B1">
        <w:rPr>
          <w:rFonts w:ascii="Arial" w:hAnsi="Arial" w:cs="Arial"/>
          <w:bCs/>
        </w:rPr>
        <w:t xml:space="preserve"> immediately.</w:t>
      </w:r>
      <w:r w:rsidR="00716E6A" w:rsidRPr="007969B1">
        <w:rPr>
          <w:rFonts w:ascii="Arial" w:hAnsi="Arial" w:cs="Arial"/>
          <w:bCs/>
        </w:rPr>
        <w:t xml:space="preserve"> </w:t>
      </w:r>
      <w:r w:rsidR="00467F9A" w:rsidRPr="007969B1">
        <w:rPr>
          <w:rFonts w:ascii="Arial" w:hAnsi="Arial" w:cs="Arial"/>
          <w:bCs/>
        </w:rPr>
        <w:t xml:space="preserve">This </w:t>
      </w:r>
      <w:r w:rsidR="00716E6A" w:rsidRPr="007969B1">
        <w:rPr>
          <w:rFonts w:ascii="Arial" w:hAnsi="Arial" w:cs="Arial"/>
          <w:bCs/>
        </w:rPr>
        <w:t>is all outlined in StreetGames S</w:t>
      </w:r>
      <w:r w:rsidR="00467F9A" w:rsidRPr="007969B1">
        <w:rPr>
          <w:rFonts w:ascii="Arial" w:hAnsi="Arial" w:cs="Arial"/>
          <w:bCs/>
        </w:rPr>
        <w:t>afeguarding Policy.</w:t>
      </w:r>
    </w:p>
    <w:p w14:paraId="5C4B4E1E" w14:textId="77777777" w:rsidR="00FC4171" w:rsidRPr="007969B1" w:rsidRDefault="00716E6A" w:rsidP="00FC4171">
      <w:pPr>
        <w:autoSpaceDE w:val="0"/>
        <w:autoSpaceDN w:val="0"/>
        <w:adjustRightInd w:val="0"/>
        <w:jc w:val="both"/>
        <w:rPr>
          <w:rStyle w:val="StyleArial14ptBoldCustomColorRGB79129189"/>
          <w:rFonts w:cs="Arial"/>
          <w:b w:val="0"/>
          <w:sz w:val="22"/>
        </w:rPr>
      </w:pPr>
      <w:r w:rsidRPr="007969B1">
        <w:rPr>
          <w:rFonts w:ascii="Arial" w:hAnsi="Arial" w:cs="Arial"/>
          <w:bCs/>
        </w:rPr>
        <w:t>The DSO</w:t>
      </w:r>
      <w:r w:rsidR="00FC4171" w:rsidRPr="007969B1">
        <w:rPr>
          <w:rFonts w:ascii="Arial" w:hAnsi="Arial" w:cs="Arial"/>
          <w:bCs/>
        </w:rPr>
        <w:t xml:space="preserve"> will then use the appropriate system </w:t>
      </w:r>
      <w:r w:rsidR="00467F9A" w:rsidRPr="007969B1">
        <w:rPr>
          <w:rFonts w:ascii="Arial" w:hAnsi="Arial" w:cs="Arial"/>
          <w:bCs/>
        </w:rPr>
        <w:t xml:space="preserve">to manage the incident.  In most cases it will include working with the local delivery </w:t>
      </w:r>
      <w:r w:rsidRPr="007969B1">
        <w:rPr>
          <w:rFonts w:ascii="Arial" w:hAnsi="Arial" w:cs="Arial"/>
          <w:bCs/>
        </w:rPr>
        <w:t>organisation which the</w:t>
      </w:r>
      <w:r w:rsidR="00467F9A" w:rsidRPr="007969B1">
        <w:rPr>
          <w:rFonts w:ascii="Arial" w:hAnsi="Arial" w:cs="Arial"/>
          <w:bCs/>
        </w:rPr>
        <w:t xml:space="preserve"> child or young person engage</w:t>
      </w:r>
      <w:r w:rsidR="007969B1">
        <w:rPr>
          <w:rFonts w:ascii="Arial" w:hAnsi="Arial" w:cs="Arial"/>
          <w:bCs/>
        </w:rPr>
        <w:t>s with in their community, Childrens’ Social Care, the Police and the Local Children’s Safeguarding Partnership</w:t>
      </w:r>
      <w:r w:rsidRPr="007969B1">
        <w:rPr>
          <w:rFonts w:ascii="Arial" w:hAnsi="Arial" w:cs="Arial"/>
          <w:bCs/>
        </w:rPr>
        <w:t>.  The DSO</w:t>
      </w:r>
      <w:r w:rsidR="00467F9A" w:rsidRPr="007969B1">
        <w:rPr>
          <w:rFonts w:ascii="Arial" w:hAnsi="Arial" w:cs="Arial"/>
          <w:bCs/>
        </w:rPr>
        <w:t xml:space="preserve"> </w:t>
      </w:r>
      <w:r w:rsidRPr="007969B1">
        <w:rPr>
          <w:rFonts w:ascii="Arial" w:hAnsi="Arial" w:cs="Arial"/>
          <w:bCs/>
        </w:rPr>
        <w:t>will</w:t>
      </w:r>
      <w:r w:rsidR="00467F9A" w:rsidRPr="007969B1">
        <w:rPr>
          <w:rFonts w:ascii="Arial" w:hAnsi="Arial" w:cs="Arial"/>
          <w:bCs/>
        </w:rPr>
        <w:t xml:space="preserve"> use guidance from the CSE Guidance Core Document (2017) in working with multiple agencies in cases of CSE.</w:t>
      </w:r>
    </w:p>
    <w:sectPr w:rsidR="00FC4171" w:rsidRPr="007969B1" w:rsidSect="004D3C9B">
      <w:headerReference w:type="default" r:id="rId12"/>
      <w:footerReference w:type="default" r:id="rId13"/>
      <w:headerReference w:type="first" r:id="rId14"/>
      <w:footerReference w:type="first" r:id="rId15"/>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8179CF" w14:textId="77777777" w:rsidR="00DD5C4C" w:rsidRDefault="00DD5C4C">
      <w:pPr>
        <w:spacing w:after="0" w:line="240" w:lineRule="auto"/>
      </w:pPr>
      <w:r>
        <w:separator/>
      </w:r>
    </w:p>
  </w:endnote>
  <w:endnote w:type="continuationSeparator" w:id="0">
    <w:p w14:paraId="4A2AF289" w14:textId="77777777" w:rsidR="00DD5C4C" w:rsidRDefault="00DD5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0434484"/>
      <w:docPartObj>
        <w:docPartGallery w:val="Page Numbers (Bottom of Page)"/>
        <w:docPartUnique/>
      </w:docPartObj>
    </w:sdtPr>
    <w:sdtEndPr>
      <w:rPr>
        <w:noProof/>
      </w:rPr>
    </w:sdtEndPr>
    <w:sdtContent>
      <w:p w14:paraId="49173C51" w14:textId="77777777" w:rsidR="002C7AD8" w:rsidRDefault="004D3C9B">
        <w:pPr>
          <w:pStyle w:val="Footer"/>
          <w:jc w:val="right"/>
          <w:rPr>
            <w:noProof/>
          </w:rPr>
        </w:pPr>
        <w:r>
          <w:fldChar w:fldCharType="begin"/>
        </w:r>
        <w:r>
          <w:instrText xml:space="preserve"> PAGE   \* MERGEFORMAT </w:instrText>
        </w:r>
        <w:r>
          <w:fldChar w:fldCharType="separate"/>
        </w:r>
        <w:r w:rsidR="007969B1">
          <w:rPr>
            <w:noProof/>
          </w:rPr>
          <w:t>2</w:t>
        </w:r>
        <w:r>
          <w:rPr>
            <w:noProof/>
          </w:rPr>
          <w:fldChar w:fldCharType="end"/>
        </w:r>
      </w:p>
      <w:sdt>
        <w:sdtPr>
          <w:id w:val="-595631346"/>
          <w:docPartObj>
            <w:docPartGallery w:val="Page Numbers (Bottom of Page)"/>
            <w:docPartUnique/>
          </w:docPartObj>
        </w:sdtPr>
        <w:sdtEndPr>
          <w:rPr>
            <w:noProof/>
          </w:rPr>
        </w:sdtEndPr>
        <w:sdtContent>
          <w:p w14:paraId="1B71B975" w14:textId="77777777" w:rsidR="002C7AD8" w:rsidRDefault="002C7AD8" w:rsidP="002C7AD8">
            <w:pPr>
              <w:pStyle w:val="Footer"/>
              <w:ind w:left="3407" w:firstLine="3793"/>
              <w:jc w:val="right"/>
              <w:rPr>
                <w:noProof/>
              </w:rPr>
            </w:pPr>
            <w:r>
              <w:rPr>
                <w:noProof/>
              </w:rPr>
              <w:t>Appendix 11</w:t>
            </w:r>
          </w:p>
          <w:p w14:paraId="74E482A9" w14:textId="05678CF4" w:rsidR="002C7AD8" w:rsidRDefault="002C7AD8" w:rsidP="002C7AD8">
            <w:pPr>
              <w:pStyle w:val="Footer"/>
              <w:jc w:val="right"/>
            </w:pPr>
            <w:r>
              <w:rPr>
                <w:noProof/>
              </w:rPr>
              <w:t>Safeguarding an</w:t>
            </w:r>
            <w:r w:rsidR="007969B1">
              <w:rPr>
                <w:noProof/>
              </w:rPr>
              <w:t>d Protecting Children Policy –</w:t>
            </w:r>
            <w:r w:rsidR="001D6095">
              <w:rPr>
                <w:noProof/>
              </w:rPr>
              <w:t>October 22</w:t>
            </w:r>
          </w:p>
        </w:sdtContent>
      </w:sdt>
      <w:p w14:paraId="7D758055" w14:textId="77777777" w:rsidR="004D3C9B" w:rsidRDefault="001D6095">
        <w:pPr>
          <w:pStyle w:val="Footer"/>
          <w:jc w:val="right"/>
        </w:pPr>
      </w:p>
    </w:sdtContent>
  </w:sdt>
  <w:p w14:paraId="1FC92F4C" w14:textId="77777777" w:rsidR="004D3C9B" w:rsidRPr="004D3C9B" w:rsidRDefault="004D3C9B">
    <w:pPr>
      <w:pStyle w:val="Footer"/>
      <w:rPr>
        <w:i/>
        <w:iCs/>
        <w:sz w:val="20"/>
        <w:szCs w:val="20"/>
      </w:rPr>
    </w:pPr>
    <w:r w:rsidRPr="004D3C9B">
      <w:rPr>
        <w:i/>
        <w:iCs/>
        <w:sz w:val="20"/>
        <w:szCs w:val="20"/>
      </w:rPr>
      <w:t>CSE Policy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3256400"/>
      <w:docPartObj>
        <w:docPartGallery w:val="Page Numbers (Bottom of Page)"/>
        <w:docPartUnique/>
      </w:docPartObj>
    </w:sdtPr>
    <w:sdtEndPr>
      <w:rPr>
        <w:noProof/>
      </w:rPr>
    </w:sdtEndPr>
    <w:sdtContent>
      <w:p w14:paraId="70042426" w14:textId="77777777" w:rsidR="002C7AD8" w:rsidRDefault="004D3C9B">
        <w:pPr>
          <w:pStyle w:val="Footer"/>
          <w:jc w:val="right"/>
          <w:rPr>
            <w:noProof/>
          </w:rPr>
        </w:pPr>
        <w:r>
          <w:fldChar w:fldCharType="begin"/>
        </w:r>
        <w:r>
          <w:instrText xml:space="preserve"> PAGE   \* MERGEFORMAT </w:instrText>
        </w:r>
        <w:r>
          <w:fldChar w:fldCharType="separate"/>
        </w:r>
        <w:r w:rsidR="007969B1">
          <w:rPr>
            <w:noProof/>
          </w:rPr>
          <w:t>1</w:t>
        </w:r>
        <w:r>
          <w:rPr>
            <w:noProof/>
          </w:rPr>
          <w:fldChar w:fldCharType="end"/>
        </w:r>
      </w:p>
      <w:sdt>
        <w:sdtPr>
          <w:id w:val="-1054386151"/>
          <w:docPartObj>
            <w:docPartGallery w:val="Page Numbers (Bottom of Page)"/>
            <w:docPartUnique/>
          </w:docPartObj>
        </w:sdtPr>
        <w:sdtEndPr>
          <w:rPr>
            <w:noProof/>
          </w:rPr>
        </w:sdtEndPr>
        <w:sdtContent>
          <w:p w14:paraId="69EBAE07" w14:textId="77777777" w:rsidR="002C7AD8" w:rsidRDefault="002C7AD8" w:rsidP="002C7AD8">
            <w:pPr>
              <w:pStyle w:val="Footer"/>
              <w:ind w:left="3407" w:firstLine="3793"/>
              <w:jc w:val="right"/>
              <w:rPr>
                <w:noProof/>
              </w:rPr>
            </w:pPr>
            <w:r>
              <w:rPr>
                <w:noProof/>
              </w:rPr>
              <w:t>Appendix 11</w:t>
            </w:r>
          </w:p>
          <w:p w14:paraId="118035DC" w14:textId="77777777" w:rsidR="002C7AD8" w:rsidRDefault="002C7AD8" w:rsidP="002C7AD8">
            <w:pPr>
              <w:pStyle w:val="Footer"/>
              <w:jc w:val="right"/>
            </w:pPr>
            <w:r>
              <w:rPr>
                <w:noProof/>
              </w:rPr>
              <w:t>Safeguarding and Protecting Children Policy – June 2019</w:t>
            </w:r>
          </w:p>
        </w:sdtContent>
      </w:sdt>
      <w:p w14:paraId="7E9F014D" w14:textId="77777777" w:rsidR="004D3C9B" w:rsidRDefault="001D6095">
        <w:pPr>
          <w:pStyle w:val="Footer"/>
          <w:jc w:val="right"/>
        </w:pPr>
      </w:p>
    </w:sdtContent>
  </w:sdt>
  <w:p w14:paraId="3501D2A5" w14:textId="77777777" w:rsidR="004D3C9B" w:rsidRPr="004D3C9B" w:rsidRDefault="004D3C9B" w:rsidP="004D3C9B">
    <w:pPr>
      <w:pStyle w:val="Footer"/>
      <w:tabs>
        <w:tab w:val="left" w:pos="375"/>
      </w:tabs>
      <w:rPr>
        <w:i/>
        <w:iCs/>
        <w:sz w:val="20"/>
        <w:szCs w:val="20"/>
      </w:rPr>
    </w:pPr>
    <w:r w:rsidRPr="004D3C9B">
      <w:rPr>
        <w:i/>
        <w:iCs/>
        <w:sz w:val="20"/>
        <w:szCs w:val="20"/>
      </w:rPr>
      <w:t>CSE 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FADE88" w14:textId="77777777" w:rsidR="00DD5C4C" w:rsidRDefault="00DD5C4C">
      <w:pPr>
        <w:spacing w:after="0" w:line="240" w:lineRule="auto"/>
      </w:pPr>
      <w:r>
        <w:separator/>
      </w:r>
    </w:p>
  </w:footnote>
  <w:footnote w:type="continuationSeparator" w:id="0">
    <w:p w14:paraId="3037D209" w14:textId="77777777" w:rsidR="00DD5C4C" w:rsidRDefault="00DD5C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4268C" w14:textId="77777777" w:rsidR="00F06724" w:rsidRDefault="001D6095" w:rsidP="00EE03DE">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FC75B" w14:textId="77777777" w:rsidR="004D3C9B" w:rsidRPr="004D3C9B" w:rsidRDefault="004D3C9B" w:rsidP="004D3C9B">
    <w:pPr>
      <w:pStyle w:val="Header"/>
      <w:jc w:val="right"/>
      <w:rPr>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10A1E"/>
    <w:multiLevelType w:val="hybridMultilevel"/>
    <w:tmpl w:val="80D29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2708BA"/>
    <w:multiLevelType w:val="hybridMultilevel"/>
    <w:tmpl w:val="FE6C418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4FC5C9E"/>
    <w:multiLevelType w:val="hybridMultilevel"/>
    <w:tmpl w:val="A3A2F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192F70"/>
    <w:multiLevelType w:val="hybridMultilevel"/>
    <w:tmpl w:val="2F96F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91599A"/>
    <w:multiLevelType w:val="hybridMultilevel"/>
    <w:tmpl w:val="F7B6B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332B9C"/>
    <w:multiLevelType w:val="hybridMultilevel"/>
    <w:tmpl w:val="5184A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D23"/>
    <w:rsid w:val="001D6095"/>
    <w:rsid w:val="001F516A"/>
    <w:rsid w:val="00281B88"/>
    <w:rsid w:val="00286BF8"/>
    <w:rsid w:val="002C7AD8"/>
    <w:rsid w:val="002D146B"/>
    <w:rsid w:val="003946B5"/>
    <w:rsid w:val="00467F9A"/>
    <w:rsid w:val="004D3C9B"/>
    <w:rsid w:val="005109D0"/>
    <w:rsid w:val="00716E6A"/>
    <w:rsid w:val="007339EE"/>
    <w:rsid w:val="00766754"/>
    <w:rsid w:val="007969B1"/>
    <w:rsid w:val="00867ADA"/>
    <w:rsid w:val="009F58E8"/>
    <w:rsid w:val="00A66767"/>
    <w:rsid w:val="00C26B79"/>
    <w:rsid w:val="00DC7BBA"/>
    <w:rsid w:val="00DD5C4C"/>
    <w:rsid w:val="00E21A9A"/>
    <w:rsid w:val="00F635FF"/>
    <w:rsid w:val="00FB2D23"/>
    <w:rsid w:val="00FC4171"/>
    <w:rsid w:val="00FF00F3"/>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F8F6A0"/>
  <w15:docId w15:val="{36FFF2B8-F0A9-4407-B353-02C42938B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2D23"/>
    <w:rPr>
      <w:rFonts w:eastAsiaTheme="minorEastAsia"/>
      <w:lang w:eastAsia="en-GB"/>
    </w:rPr>
  </w:style>
  <w:style w:type="paragraph" w:styleId="Heading2">
    <w:name w:val="heading 2"/>
    <w:basedOn w:val="Normal"/>
    <w:next w:val="Normal"/>
    <w:link w:val="Heading2Char"/>
    <w:uiPriority w:val="9"/>
    <w:unhideWhenUsed/>
    <w:qFormat/>
    <w:rsid w:val="00FB2D2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B2D23"/>
    <w:rPr>
      <w:rFonts w:asciiTheme="majorHAnsi" w:eastAsiaTheme="majorEastAsia" w:hAnsiTheme="majorHAnsi" w:cstheme="majorBidi"/>
      <w:b/>
      <w:bCs/>
      <w:color w:val="4F81BD" w:themeColor="accent1"/>
      <w:sz w:val="26"/>
      <w:szCs w:val="26"/>
      <w:lang w:eastAsia="en-GB"/>
    </w:rPr>
  </w:style>
  <w:style w:type="paragraph" w:styleId="NoSpacing">
    <w:name w:val="No Spacing"/>
    <w:uiPriority w:val="1"/>
    <w:qFormat/>
    <w:rsid w:val="00FB2D23"/>
    <w:pPr>
      <w:spacing w:after="0" w:line="240" w:lineRule="auto"/>
    </w:pPr>
    <w:rPr>
      <w:rFonts w:eastAsiaTheme="minorEastAsia"/>
      <w:lang w:eastAsia="en-GB"/>
    </w:rPr>
  </w:style>
  <w:style w:type="character" w:styleId="Hyperlink">
    <w:name w:val="Hyperlink"/>
    <w:basedOn w:val="DefaultParagraphFont"/>
    <w:uiPriority w:val="99"/>
    <w:unhideWhenUsed/>
    <w:rsid w:val="00FB2D23"/>
    <w:rPr>
      <w:color w:val="0000FF" w:themeColor="hyperlink"/>
      <w:u w:val="single"/>
    </w:rPr>
  </w:style>
  <w:style w:type="paragraph" w:styleId="Header">
    <w:name w:val="header"/>
    <w:basedOn w:val="Normal"/>
    <w:link w:val="HeaderChar"/>
    <w:unhideWhenUsed/>
    <w:rsid w:val="00FB2D23"/>
    <w:pPr>
      <w:tabs>
        <w:tab w:val="center" w:pos="4513"/>
        <w:tab w:val="right" w:pos="9026"/>
      </w:tabs>
      <w:spacing w:after="0" w:line="240" w:lineRule="auto"/>
    </w:pPr>
  </w:style>
  <w:style w:type="character" w:customStyle="1" w:styleId="HeaderChar">
    <w:name w:val="Header Char"/>
    <w:basedOn w:val="DefaultParagraphFont"/>
    <w:link w:val="Header"/>
    <w:rsid w:val="00FB2D23"/>
    <w:rPr>
      <w:rFonts w:eastAsiaTheme="minorEastAsia"/>
      <w:lang w:eastAsia="en-GB"/>
    </w:rPr>
  </w:style>
  <w:style w:type="paragraph" w:styleId="Footer">
    <w:name w:val="footer"/>
    <w:basedOn w:val="Normal"/>
    <w:link w:val="FooterChar"/>
    <w:uiPriority w:val="99"/>
    <w:unhideWhenUsed/>
    <w:rsid w:val="00FB2D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2D23"/>
    <w:rPr>
      <w:rFonts w:eastAsiaTheme="minorEastAsia"/>
      <w:lang w:eastAsia="en-GB"/>
    </w:rPr>
  </w:style>
  <w:style w:type="character" w:customStyle="1" w:styleId="StyleArial14ptBoldCustomColorRGB79129189">
    <w:name w:val="Style Arial 14 pt Bold Custom Color(RGB(79129189))"/>
    <w:rsid w:val="00FB2D23"/>
    <w:rPr>
      <w:rFonts w:ascii="Arial" w:hAnsi="Arial"/>
      <w:b/>
      <w:bCs/>
      <w:color w:val="auto"/>
      <w:sz w:val="28"/>
    </w:rPr>
  </w:style>
  <w:style w:type="character" w:styleId="CommentReference">
    <w:name w:val="annotation reference"/>
    <w:basedOn w:val="DefaultParagraphFont"/>
    <w:uiPriority w:val="99"/>
    <w:semiHidden/>
    <w:unhideWhenUsed/>
    <w:rsid w:val="00FB2D23"/>
    <w:rPr>
      <w:sz w:val="16"/>
      <w:szCs w:val="16"/>
    </w:rPr>
  </w:style>
  <w:style w:type="paragraph" w:styleId="CommentText">
    <w:name w:val="annotation text"/>
    <w:basedOn w:val="Normal"/>
    <w:link w:val="CommentTextChar"/>
    <w:uiPriority w:val="99"/>
    <w:semiHidden/>
    <w:unhideWhenUsed/>
    <w:rsid w:val="00FB2D23"/>
    <w:pPr>
      <w:spacing w:line="240" w:lineRule="auto"/>
    </w:pPr>
    <w:rPr>
      <w:sz w:val="20"/>
      <w:szCs w:val="20"/>
    </w:rPr>
  </w:style>
  <w:style w:type="character" w:customStyle="1" w:styleId="CommentTextChar">
    <w:name w:val="Comment Text Char"/>
    <w:basedOn w:val="DefaultParagraphFont"/>
    <w:link w:val="CommentText"/>
    <w:uiPriority w:val="99"/>
    <w:semiHidden/>
    <w:rsid w:val="00FB2D23"/>
    <w:rPr>
      <w:rFonts w:eastAsiaTheme="minorEastAsia"/>
      <w:sz w:val="20"/>
      <w:szCs w:val="20"/>
      <w:lang w:eastAsia="en-GB"/>
    </w:rPr>
  </w:style>
  <w:style w:type="paragraph" w:styleId="BalloonText">
    <w:name w:val="Balloon Text"/>
    <w:basedOn w:val="Normal"/>
    <w:link w:val="BalloonTextChar"/>
    <w:uiPriority w:val="99"/>
    <w:semiHidden/>
    <w:unhideWhenUsed/>
    <w:rsid w:val="00FB2D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2D23"/>
    <w:rPr>
      <w:rFonts w:ascii="Tahoma" w:eastAsiaTheme="minorEastAsia" w:hAnsi="Tahoma" w:cs="Tahoma"/>
      <w:sz w:val="16"/>
      <w:szCs w:val="16"/>
      <w:lang w:eastAsia="en-GB"/>
    </w:rPr>
  </w:style>
  <w:style w:type="paragraph" w:styleId="ListParagraph">
    <w:name w:val="List Paragraph"/>
    <w:basedOn w:val="Normal"/>
    <w:uiPriority w:val="34"/>
    <w:qFormat/>
    <w:rsid w:val="00FC4171"/>
    <w:pPr>
      <w:ind w:left="720"/>
      <w:contextualSpacing/>
    </w:pPr>
  </w:style>
  <w:style w:type="character" w:styleId="FollowedHyperlink">
    <w:name w:val="FollowedHyperlink"/>
    <w:basedOn w:val="DefaultParagraphFont"/>
    <w:uiPriority w:val="99"/>
    <w:semiHidden/>
    <w:unhideWhenUsed/>
    <w:rsid w:val="001D609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4503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uploads/system/uploads/attachment_data/file/591903/CSE_Guidance_Core_Document_13.02.2017.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E5DB9A8403DE46944B431817113736" ma:contentTypeVersion="15" ma:contentTypeDescription="Create a new document." ma:contentTypeScope="" ma:versionID="4ff9505a81223d2d6956a6e682a9ac39">
  <xsd:schema xmlns:xsd="http://www.w3.org/2001/XMLSchema" xmlns:xs="http://www.w3.org/2001/XMLSchema" xmlns:p="http://schemas.microsoft.com/office/2006/metadata/properties" xmlns:ns1="http://schemas.microsoft.com/sharepoint/v3" xmlns:ns2="bdbbeb4f-9c42-4f7e-b7b2-49f5065dadc0" xmlns:ns3="466190fe-a96a-4ad0-afdc-68b9082f2d8f" targetNamespace="http://schemas.microsoft.com/office/2006/metadata/properties" ma:root="true" ma:fieldsID="cc956ccb3510ed204c99c203cd782278" ns1:_="" ns2:_="" ns3:_="">
    <xsd:import namespace="http://schemas.microsoft.com/sharepoint/v3"/>
    <xsd:import namespace="bdbbeb4f-9c42-4f7e-b7b2-49f5065dadc0"/>
    <xsd:import namespace="466190fe-a96a-4ad0-afdc-68b9082f2d8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bbeb4f-9c42-4f7e-b7b2-49f5065dad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6190fe-a96a-4ad0-afdc-68b9082f2d8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005AC-6112-48EC-A94C-FCEAEA1E905D}"/>
</file>

<file path=customXml/itemProps2.xml><?xml version="1.0" encoding="utf-8"?>
<ds:datastoreItem xmlns:ds="http://schemas.openxmlformats.org/officeDocument/2006/customXml" ds:itemID="{4A05691C-0B6F-433C-BA0D-26C7F59F7366}">
  <ds:schemaRefs>
    <ds:schemaRef ds:uri="http://schemas.microsoft.com/sharepoint/v3/contenttype/forms"/>
  </ds:schemaRefs>
</ds:datastoreItem>
</file>

<file path=customXml/itemProps3.xml><?xml version="1.0" encoding="utf-8"?>
<ds:datastoreItem xmlns:ds="http://schemas.openxmlformats.org/officeDocument/2006/customXml" ds:itemID="{3245D833-3425-460C-BCB2-1AB33E1A1392}">
  <ds:schemaRefs>
    <ds:schemaRef ds:uri="http://www.w3.org/XML/1998/namespace"/>
    <ds:schemaRef ds:uri="http://schemas.microsoft.com/office/2006/documentManagement/types"/>
    <ds:schemaRef ds:uri="http://schemas.microsoft.com/office/2006/metadata/properties"/>
    <ds:schemaRef ds:uri="329e4a42-4538-406e-a10a-054663a627e1"/>
    <ds:schemaRef ds:uri="http://purl.org/dc/dcmitype/"/>
    <ds:schemaRef ds:uri="http://purl.org/dc/terms/"/>
    <ds:schemaRef ds:uri="670d8aaa-5c01-4743-99e8-0a5f67668bd4"/>
    <ds:schemaRef ds:uri="http://purl.org/dc/elements/1.1/"/>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909E5E6C-329A-412E-939A-A3D234E12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762</Words>
  <Characters>4346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Cove</dc:creator>
  <cp:lastModifiedBy>John Downes</cp:lastModifiedBy>
  <cp:revision>2</cp:revision>
  <dcterms:created xsi:type="dcterms:W3CDTF">2022-11-22T10:08:00Z</dcterms:created>
  <dcterms:modified xsi:type="dcterms:W3CDTF">2022-11-22T10:08:00Z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0x010100DCE5DB9A8403DE46944B431817113736</vt:lpwstr>
  </property>
</Properties>
</file>