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5E5D" w14:textId="2C869F4B" w:rsidR="00584916" w:rsidRDefault="000C34D9" w:rsidP="00C02726">
      <w:pPr>
        <w:pStyle w:val="Header"/>
        <w:tabs>
          <w:tab w:val="left" w:pos="6521"/>
        </w:tabs>
        <w:ind w:hanging="567"/>
        <w:jc w:val="both"/>
        <w:rPr>
          <w:rFonts w:ascii="Calibri" w:hAnsi="Calibri" w:cs="Arial"/>
          <w:b/>
          <w:bCs/>
          <w:sz w:val="20"/>
          <w:szCs w:val="20"/>
        </w:rPr>
      </w:pPr>
      <w:r w:rsidRPr="00A44289">
        <w:rPr>
          <w:rFonts w:ascii="Calibri" w:hAnsi="Calibri" w:cs="Arial"/>
          <w:b/>
          <w:bCs/>
          <w:sz w:val="20"/>
          <w:szCs w:val="20"/>
        </w:rPr>
        <w:t xml:space="preserve">StreetGames Safeguarding and Protecting Children </w:t>
      </w:r>
      <w:proofErr w:type="gramStart"/>
      <w:r w:rsidRPr="00A44289">
        <w:rPr>
          <w:rFonts w:ascii="Calibri" w:hAnsi="Calibri" w:cs="Arial"/>
          <w:b/>
          <w:bCs/>
          <w:sz w:val="20"/>
          <w:szCs w:val="20"/>
        </w:rPr>
        <w:t>Policy</w:t>
      </w:r>
      <w:r w:rsidR="00B427EA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665A6">
        <w:rPr>
          <w:rFonts w:ascii="Calibri" w:hAnsi="Calibri" w:cs="Arial"/>
          <w:b/>
          <w:bCs/>
          <w:sz w:val="20"/>
          <w:szCs w:val="20"/>
        </w:rPr>
        <w:t xml:space="preserve"> -</w:t>
      </w:r>
      <w:proofErr w:type="gramEnd"/>
      <w:r w:rsidR="002665A6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C02726">
        <w:rPr>
          <w:rFonts w:ascii="Calibri" w:hAnsi="Calibri" w:cs="Arial"/>
          <w:b/>
          <w:bCs/>
          <w:sz w:val="20"/>
          <w:szCs w:val="20"/>
        </w:rPr>
        <w:t>October 22</w:t>
      </w:r>
    </w:p>
    <w:p w14:paraId="4399C841" w14:textId="77777777" w:rsidR="00C02726" w:rsidRPr="00A44289" w:rsidRDefault="00C02726" w:rsidP="00C02726">
      <w:pPr>
        <w:pStyle w:val="Header"/>
        <w:tabs>
          <w:tab w:val="left" w:pos="6521"/>
        </w:tabs>
        <w:ind w:hanging="567"/>
        <w:jc w:val="both"/>
      </w:pPr>
    </w:p>
    <w:p w14:paraId="4DA3DA45" w14:textId="77777777" w:rsidR="000C34D9" w:rsidRPr="00A44289" w:rsidRDefault="00AF3540" w:rsidP="000C34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Safeguarding Policy - </w:t>
      </w:r>
      <w:r w:rsidR="000C34D9" w:rsidRPr="00A44289">
        <w:rPr>
          <w:b/>
          <w:sz w:val="40"/>
          <w:szCs w:val="40"/>
        </w:rPr>
        <w:t>Appendix 1</w:t>
      </w:r>
    </w:p>
    <w:p w14:paraId="21F963A8" w14:textId="77777777" w:rsidR="000C34D9" w:rsidRPr="00A44289" w:rsidRDefault="000C34D9" w:rsidP="000C34D9">
      <w:pPr>
        <w:jc w:val="center"/>
        <w:rPr>
          <w:b/>
          <w:sz w:val="24"/>
          <w:szCs w:val="24"/>
          <w:u w:val="single"/>
        </w:rPr>
      </w:pPr>
      <w:r w:rsidRPr="00A44289">
        <w:rPr>
          <w:b/>
          <w:sz w:val="24"/>
          <w:szCs w:val="24"/>
          <w:u w:val="single"/>
        </w:rPr>
        <w:t>StreetGames and its Delivery Chain</w:t>
      </w:r>
    </w:p>
    <w:p w14:paraId="7770EEA8" w14:textId="77777777" w:rsidR="000C34D9" w:rsidRPr="00A44289" w:rsidRDefault="000C34D9" w:rsidP="000C34D9">
      <w:pPr>
        <w:rPr>
          <w:rFonts w:ascii="Arial" w:hAnsi="Arial" w:cs="Arial"/>
          <w:b/>
        </w:rPr>
      </w:pPr>
      <w:r w:rsidRPr="00A44289">
        <w:rPr>
          <w:rFonts w:ascii="Arial" w:hAnsi="Arial" w:cs="Arial"/>
          <w:b/>
        </w:rPr>
        <w:t>Introduction</w:t>
      </w:r>
    </w:p>
    <w:p w14:paraId="42809FF0" w14:textId="77777777" w:rsidR="00100768" w:rsidRDefault="000C34D9" w:rsidP="000C34D9">
      <w:pPr>
        <w:rPr>
          <w:rFonts w:ascii="Arial" w:hAnsi="Arial" w:cs="Arial"/>
        </w:rPr>
      </w:pPr>
      <w:r w:rsidRPr="00A44289">
        <w:rPr>
          <w:rFonts w:ascii="Arial" w:hAnsi="Arial" w:cs="Arial"/>
        </w:rPr>
        <w:t xml:space="preserve">This document defines the elements of the StreetGames delivery chain and in each step which organisation and/or individual is responsible for Safeguarding within the activity.  </w:t>
      </w:r>
      <w:r w:rsidR="00100768" w:rsidRPr="0045506B">
        <w:rPr>
          <w:rFonts w:ascii="Arial" w:hAnsi="Arial" w:cs="Arial"/>
        </w:rPr>
        <w:t>Contained within the Safeguarding</w:t>
      </w:r>
      <w:r w:rsidR="0055399E" w:rsidRPr="0045506B">
        <w:rPr>
          <w:rFonts w:ascii="Arial" w:hAnsi="Arial" w:cs="Arial"/>
        </w:rPr>
        <w:t xml:space="preserve"> policy is the work on extremism and radicalisation</w:t>
      </w:r>
      <w:r w:rsidR="00F41201" w:rsidRPr="0045506B">
        <w:rPr>
          <w:rFonts w:ascii="Arial" w:hAnsi="Arial" w:cs="Arial"/>
        </w:rPr>
        <w:t xml:space="preserve">. </w:t>
      </w:r>
      <w:r w:rsidR="00100768" w:rsidRPr="0045506B">
        <w:rPr>
          <w:rFonts w:ascii="Arial" w:hAnsi="Arial" w:cs="Arial"/>
        </w:rPr>
        <w:t>This delivery chain is to be read in conjunction with Appendix 7 outlining Stree</w:t>
      </w:r>
      <w:r w:rsidR="0055399E" w:rsidRPr="0045506B">
        <w:rPr>
          <w:rFonts w:ascii="Arial" w:hAnsi="Arial" w:cs="Arial"/>
        </w:rPr>
        <w:t>tGames approach to the issues around extremism and radicalisation</w:t>
      </w:r>
      <w:r w:rsidR="00100768">
        <w:rPr>
          <w:rFonts w:ascii="Arial" w:hAnsi="Arial" w:cs="Arial"/>
        </w:rPr>
        <w:t xml:space="preserve"> programme.</w:t>
      </w:r>
    </w:p>
    <w:p w14:paraId="5B848C3C" w14:textId="77777777" w:rsidR="000C34D9" w:rsidRPr="00A44289" w:rsidRDefault="000C34D9" w:rsidP="000C34D9">
      <w:pPr>
        <w:rPr>
          <w:rFonts w:ascii="Arial" w:hAnsi="Arial" w:cs="Arial"/>
        </w:rPr>
      </w:pPr>
      <w:r w:rsidRPr="00A44289">
        <w:rPr>
          <w:rFonts w:ascii="Arial" w:hAnsi="Arial" w:cs="Arial"/>
        </w:rPr>
        <w:t xml:space="preserve">This document </w:t>
      </w:r>
      <w:r w:rsidR="00DC13EF" w:rsidRPr="00A44289">
        <w:rPr>
          <w:rFonts w:ascii="Arial" w:hAnsi="Arial" w:cs="Arial"/>
        </w:rPr>
        <w:t xml:space="preserve">in line with the main policy </w:t>
      </w:r>
      <w:r w:rsidRPr="00A44289">
        <w:rPr>
          <w:rFonts w:ascii="Arial" w:hAnsi="Arial" w:cs="Arial"/>
        </w:rPr>
        <w:t>will be reviewed a year after development and then every three years.</w:t>
      </w:r>
      <w:r w:rsidR="0083775F" w:rsidRPr="00A44289">
        <w:rPr>
          <w:rFonts w:ascii="Arial" w:hAnsi="Arial" w:cs="Arial"/>
        </w:rPr>
        <w:t xml:space="preserve"> This document is also applicable to the Protection of Adults at Risk Policy where ‘children and young people’ can be substituted for ‘adults at risk’.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2310"/>
        <w:gridCol w:w="4319"/>
        <w:gridCol w:w="6120"/>
        <w:gridCol w:w="2385"/>
      </w:tblGrid>
      <w:tr w:rsidR="000C34D9" w:rsidRPr="00A44289" w14:paraId="6E04F536" w14:textId="77777777" w:rsidTr="00DC13EF">
        <w:tc>
          <w:tcPr>
            <w:tcW w:w="2310" w:type="dxa"/>
          </w:tcPr>
          <w:p w14:paraId="0704AFAB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>Delivery Chain Step</w:t>
            </w:r>
          </w:p>
        </w:tc>
        <w:tc>
          <w:tcPr>
            <w:tcW w:w="4319" w:type="dxa"/>
          </w:tcPr>
          <w:p w14:paraId="59D3ECBD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>Examples of Activity</w:t>
            </w:r>
          </w:p>
        </w:tc>
        <w:tc>
          <w:tcPr>
            <w:tcW w:w="6120" w:type="dxa"/>
          </w:tcPr>
          <w:p w14:paraId="322E02A6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>Responsible Party</w:t>
            </w:r>
          </w:p>
        </w:tc>
        <w:tc>
          <w:tcPr>
            <w:tcW w:w="2385" w:type="dxa"/>
          </w:tcPr>
          <w:p w14:paraId="2A287B0A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>Documentation</w:t>
            </w:r>
          </w:p>
        </w:tc>
      </w:tr>
      <w:tr w:rsidR="000C34D9" w:rsidRPr="00A44289" w14:paraId="7920DFFF" w14:textId="77777777" w:rsidTr="00DC13EF">
        <w:tc>
          <w:tcPr>
            <w:tcW w:w="2310" w:type="dxa"/>
          </w:tcPr>
          <w:p w14:paraId="4F401CDD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>Direct StreetGames Del</w:t>
            </w:r>
            <w:r w:rsidR="00532F34" w:rsidRPr="00A44289">
              <w:rPr>
                <w:rFonts w:ascii="Arial" w:hAnsi="Arial" w:cs="Arial"/>
              </w:rPr>
              <w:t>ivery and organisation via the National T</w:t>
            </w:r>
            <w:r w:rsidRPr="00A44289">
              <w:rPr>
                <w:rFonts w:ascii="Arial" w:hAnsi="Arial" w:cs="Arial"/>
              </w:rPr>
              <w:t>eam</w:t>
            </w:r>
          </w:p>
        </w:tc>
        <w:tc>
          <w:tcPr>
            <w:tcW w:w="4319" w:type="dxa"/>
          </w:tcPr>
          <w:p w14:paraId="69A03B0D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>Regional Events and Festivals</w:t>
            </w:r>
          </w:p>
          <w:p w14:paraId="430649B9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 xml:space="preserve">Young Volunteer </w:t>
            </w:r>
            <w:r w:rsidR="00532F34" w:rsidRPr="00A44289">
              <w:rPr>
                <w:rFonts w:ascii="Arial" w:hAnsi="Arial" w:cs="Arial"/>
              </w:rPr>
              <w:t>C</w:t>
            </w:r>
            <w:r w:rsidRPr="00A44289">
              <w:rPr>
                <w:rFonts w:ascii="Arial" w:hAnsi="Arial" w:cs="Arial"/>
              </w:rPr>
              <w:t>onference, awards evening and residential</w:t>
            </w:r>
            <w:r w:rsidR="00BC1A09">
              <w:rPr>
                <w:rFonts w:ascii="Arial" w:hAnsi="Arial" w:cs="Arial"/>
              </w:rPr>
              <w:t>(s)</w:t>
            </w:r>
          </w:p>
        </w:tc>
        <w:tc>
          <w:tcPr>
            <w:tcW w:w="6120" w:type="dxa"/>
          </w:tcPr>
          <w:p w14:paraId="63471C8A" w14:textId="77777777" w:rsidR="000C34D9" w:rsidRDefault="000C34D9" w:rsidP="00532F34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 xml:space="preserve">StreetGames.  Lead on Safeguarding to be taken by organiser with support from the Designated Safeguarding Officer.  Where appropriate a </w:t>
            </w:r>
            <w:r w:rsidR="00532F34" w:rsidRPr="00A44289">
              <w:rPr>
                <w:rFonts w:ascii="Arial" w:hAnsi="Arial" w:cs="Arial"/>
              </w:rPr>
              <w:t>S</w:t>
            </w:r>
            <w:r w:rsidRPr="00A44289">
              <w:rPr>
                <w:rFonts w:ascii="Arial" w:hAnsi="Arial" w:cs="Arial"/>
              </w:rPr>
              <w:t>afeguarding Lead to be appointed for the activity</w:t>
            </w:r>
            <w:r w:rsidR="00DC13EF" w:rsidRPr="00A44289">
              <w:rPr>
                <w:rFonts w:ascii="Arial" w:hAnsi="Arial" w:cs="Arial"/>
              </w:rPr>
              <w:t xml:space="preserve">.  In the case where an event is being managed by a </w:t>
            </w:r>
            <w:proofErr w:type="gramStart"/>
            <w:r w:rsidR="00DC13EF" w:rsidRPr="00A44289">
              <w:rPr>
                <w:rFonts w:ascii="Arial" w:hAnsi="Arial" w:cs="Arial"/>
              </w:rPr>
              <w:t>third part</w:t>
            </w:r>
            <w:r w:rsidR="007548B9" w:rsidRPr="00A44289">
              <w:rPr>
                <w:rFonts w:ascii="Arial" w:hAnsi="Arial" w:cs="Arial"/>
              </w:rPr>
              <w:t>y</w:t>
            </w:r>
            <w:proofErr w:type="gramEnd"/>
            <w:r w:rsidR="00DC13EF" w:rsidRPr="00A44289">
              <w:rPr>
                <w:rFonts w:ascii="Arial" w:hAnsi="Arial" w:cs="Arial"/>
              </w:rPr>
              <w:t xml:space="preserve"> organisation, StreetGames will still take the lead on Child Protection, but may work in partnership with the 3</w:t>
            </w:r>
            <w:r w:rsidR="00DC13EF" w:rsidRPr="00A44289">
              <w:rPr>
                <w:rFonts w:ascii="Arial" w:hAnsi="Arial" w:cs="Arial"/>
                <w:vertAlign w:val="superscript"/>
              </w:rPr>
              <w:t>rd</w:t>
            </w:r>
            <w:r w:rsidR="00DC13EF" w:rsidRPr="00A44289">
              <w:rPr>
                <w:rFonts w:ascii="Arial" w:hAnsi="Arial" w:cs="Arial"/>
              </w:rPr>
              <w:t xml:space="preserve"> party to ensure appropriate measures are taken</w:t>
            </w:r>
            <w:r w:rsidR="00875022" w:rsidRPr="00A44289">
              <w:rPr>
                <w:rFonts w:ascii="Arial" w:hAnsi="Arial" w:cs="Arial"/>
              </w:rPr>
              <w:t>.  Where a 3</w:t>
            </w:r>
            <w:r w:rsidR="00875022" w:rsidRPr="00A44289">
              <w:rPr>
                <w:rFonts w:ascii="Arial" w:hAnsi="Arial" w:cs="Arial"/>
                <w:vertAlign w:val="superscript"/>
              </w:rPr>
              <w:t>rd</w:t>
            </w:r>
            <w:r w:rsidR="00875022" w:rsidRPr="00A44289">
              <w:rPr>
                <w:rFonts w:ascii="Arial" w:hAnsi="Arial" w:cs="Arial"/>
              </w:rPr>
              <w:t xml:space="preserve"> party is hired to manage an event, a safeguarding policy is present within the event plan.</w:t>
            </w:r>
            <w:r w:rsidR="00452441">
              <w:rPr>
                <w:rFonts w:ascii="Arial" w:hAnsi="Arial" w:cs="Arial"/>
              </w:rPr>
              <w:t xml:space="preserve">  StreetGames will ensure all staff working with young people a</w:t>
            </w:r>
            <w:r w:rsidR="00100768">
              <w:rPr>
                <w:rFonts w:ascii="Arial" w:hAnsi="Arial" w:cs="Arial"/>
              </w:rPr>
              <w:t>t</w:t>
            </w:r>
            <w:r w:rsidR="00452441">
              <w:rPr>
                <w:rFonts w:ascii="Arial" w:hAnsi="Arial" w:cs="Arial"/>
              </w:rPr>
              <w:t xml:space="preserve"> the events, and those working at residentials will have an appropriate DBS check and have received Safeguarding training.  All young volunteers supporting Residentials will be given </w:t>
            </w:r>
            <w:r w:rsidR="00F2026E">
              <w:rPr>
                <w:rFonts w:ascii="Arial" w:hAnsi="Arial" w:cs="Arial"/>
              </w:rPr>
              <w:t xml:space="preserve">an overview of the safeguarding </w:t>
            </w:r>
            <w:r w:rsidR="00F2026E">
              <w:rPr>
                <w:rFonts w:ascii="Arial" w:hAnsi="Arial" w:cs="Arial"/>
              </w:rPr>
              <w:lastRenderedPageBreak/>
              <w:t>procedures and will have undergone a DBS check before the residential</w:t>
            </w:r>
          </w:p>
          <w:p w14:paraId="3A1ECE46" w14:textId="77777777" w:rsidR="00F2026E" w:rsidRPr="00A44289" w:rsidRDefault="00F2026E" w:rsidP="00532F34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4ADC1BBC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lastRenderedPageBreak/>
              <w:t xml:space="preserve">StreetGames </w:t>
            </w:r>
            <w:r w:rsidR="00532F34" w:rsidRPr="00A44289">
              <w:rPr>
                <w:rFonts w:ascii="Arial" w:hAnsi="Arial" w:cs="Arial"/>
              </w:rPr>
              <w:t>S</w:t>
            </w:r>
            <w:r w:rsidRPr="00A44289">
              <w:rPr>
                <w:rFonts w:ascii="Arial" w:hAnsi="Arial" w:cs="Arial"/>
              </w:rPr>
              <w:t>afeguarding Policy</w:t>
            </w:r>
            <w:r w:rsidR="00875022" w:rsidRPr="00A44289">
              <w:rPr>
                <w:rFonts w:ascii="Arial" w:hAnsi="Arial" w:cs="Arial"/>
              </w:rPr>
              <w:t>. (in the case of an event) Event Plan (</w:t>
            </w:r>
            <w:proofErr w:type="spellStart"/>
            <w:r w:rsidR="00875022" w:rsidRPr="00A44289">
              <w:rPr>
                <w:rFonts w:ascii="Arial" w:hAnsi="Arial" w:cs="Arial"/>
              </w:rPr>
              <w:t>inc.</w:t>
            </w:r>
            <w:proofErr w:type="spellEnd"/>
            <w:r w:rsidR="00875022" w:rsidRPr="00A44289">
              <w:rPr>
                <w:rFonts w:ascii="Arial" w:hAnsi="Arial" w:cs="Arial"/>
              </w:rPr>
              <w:t xml:space="preserve"> Safeguarding Policy) and Contract with event organiser</w:t>
            </w:r>
          </w:p>
        </w:tc>
      </w:tr>
      <w:tr w:rsidR="000C34D9" w:rsidRPr="00A44289" w14:paraId="64FF06D9" w14:textId="77777777" w:rsidTr="00DC13EF">
        <w:tc>
          <w:tcPr>
            <w:tcW w:w="2310" w:type="dxa"/>
          </w:tcPr>
          <w:p w14:paraId="7D3E3EA2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 xml:space="preserve">StreetGames Funded and </w:t>
            </w:r>
            <w:r w:rsidR="00DC13EF" w:rsidRPr="00A44289">
              <w:rPr>
                <w:rFonts w:ascii="Arial" w:hAnsi="Arial" w:cs="Arial"/>
              </w:rPr>
              <w:t>resourced</w:t>
            </w:r>
            <w:r w:rsidRPr="00A44289">
              <w:rPr>
                <w:rFonts w:ascii="Arial" w:hAnsi="Arial" w:cs="Arial"/>
              </w:rPr>
              <w:t xml:space="preserve"> Activity </w:t>
            </w:r>
          </w:p>
        </w:tc>
        <w:tc>
          <w:tcPr>
            <w:tcW w:w="4319" w:type="dxa"/>
          </w:tcPr>
          <w:p w14:paraId="57F5B693" w14:textId="77777777" w:rsidR="000C34D9" w:rsidRPr="00A44289" w:rsidRDefault="000C34D9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 xml:space="preserve">This is where StreetGames as a national organisation supplies </w:t>
            </w:r>
            <w:r w:rsidR="007548B9" w:rsidRPr="00A44289">
              <w:rPr>
                <w:rFonts w:ascii="Arial" w:hAnsi="Arial" w:cs="Arial"/>
              </w:rPr>
              <w:t xml:space="preserve">funding and/or </w:t>
            </w:r>
            <w:r w:rsidRPr="00A44289">
              <w:rPr>
                <w:rFonts w:ascii="Arial" w:hAnsi="Arial" w:cs="Arial"/>
              </w:rPr>
              <w:t>resource</w:t>
            </w:r>
            <w:r w:rsidR="007548B9" w:rsidRPr="00A44289">
              <w:rPr>
                <w:rFonts w:ascii="Arial" w:hAnsi="Arial" w:cs="Arial"/>
              </w:rPr>
              <w:t>s</w:t>
            </w:r>
            <w:r w:rsidRPr="00A44289">
              <w:rPr>
                <w:rFonts w:ascii="Arial" w:hAnsi="Arial" w:cs="Arial"/>
              </w:rPr>
              <w:t xml:space="preserve"> to a local delivery partner to provide new or enhanced activity at a local level under the ‘Brand’ of StreetGames – e.g. Doorstep Sport Clubs, Festivals,</w:t>
            </w:r>
            <w:r w:rsidR="0081037F">
              <w:rPr>
                <w:rFonts w:ascii="Arial" w:hAnsi="Arial" w:cs="Arial"/>
              </w:rPr>
              <w:t xml:space="preserve"> Fit and Fed.  This includes where StreetGames is the contracted body to coordinate national government programmes like the Holiday Activity and Food programme</w:t>
            </w:r>
            <w:r w:rsidRPr="00A4428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20" w:type="dxa"/>
          </w:tcPr>
          <w:p w14:paraId="086A0AA2" w14:textId="77777777" w:rsidR="007548B9" w:rsidRPr="00511C0F" w:rsidRDefault="000C34D9" w:rsidP="000C34D9">
            <w:p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>The local delivery organisation</w:t>
            </w:r>
            <w:r w:rsidR="007548B9" w:rsidRPr="00511C0F">
              <w:rPr>
                <w:rFonts w:ascii="Arial" w:hAnsi="Arial" w:cs="Arial"/>
              </w:rPr>
              <w:t xml:space="preserve"> (with designated lead for safeguarding)</w:t>
            </w:r>
          </w:p>
          <w:p w14:paraId="6726AB89" w14:textId="77777777" w:rsidR="007548B9" w:rsidRPr="00511C0F" w:rsidRDefault="007548B9" w:rsidP="000C34D9">
            <w:pPr>
              <w:rPr>
                <w:rFonts w:ascii="Arial" w:hAnsi="Arial" w:cs="Arial"/>
              </w:rPr>
            </w:pPr>
          </w:p>
          <w:p w14:paraId="518F99EF" w14:textId="77777777" w:rsidR="002E5ACE" w:rsidRPr="00511C0F" w:rsidRDefault="00AA4FF4" w:rsidP="000C34D9">
            <w:p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 xml:space="preserve">Safeguarding will be present in the </w:t>
            </w:r>
            <w:r w:rsidR="0081037F">
              <w:rPr>
                <w:rFonts w:ascii="Arial" w:hAnsi="Arial" w:cs="Arial"/>
              </w:rPr>
              <w:t>grants/programme application</w:t>
            </w:r>
            <w:r w:rsidRPr="00511C0F">
              <w:rPr>
                <w:rFonts w:ascii="Arial" w:hAnsi="Arial" w:cs="Arial"/>
              </w:rPr>
              <w:t xml:space="preserve"> process.  Organisations will be required to</w:t>
            </w:r>
            <w:r w:rsidR="002E5ACE" w:rsidRPr="00511C0F">
              <w:rPr>
                <w:rFonts w:ascii="Arial" w:hAnsi="Arial" w:cs="Arial"/>
              </w:rPr>
              <w:t xml:space="preserve"> have the following in place to receive </w:t>
            </w:r>
            <w:r w:rsidR="0081037F">
              <w:rPr>
                <w:rFonts w:ascii="Arial" w:hAnsi="Arial" w:cs="Arial"/>
              </w:rPr>
              <w:t>the funding/approval to deliver the programme</w:t>
            </w:r>
            <w:r w:rsidR="002E5ACE" w:rsidRPr="00511C0F">
              <w:rPr>
                <w:rFonts w:ascii="Arial" w:hAnsi="Arial" w:cs="Arial"/>
              </w:rPr>
              <w:t>:</w:t>
            </w:r>
          </w:p>
          <w:p w14:paraId="0D1146A3" w14:textId="77777777" w:rsidR="002E5ACE" w:rsidRPr="00511C0F" w:rsidRDefault="002E5ACE" w:rsidP="000C34D9">
            <w:pPr>
              <w:rPr>
                <w:rFonts w:ascii="Arial" w:hAnsi="Arial" w:cs="Arial"/>
              </w:rPr>
            </w:pPr>
          </w:p>
          <w:p w14:paraId="6ACF8266" w14:textId="77777777" w:rsidR="0081037F" w:rsidRDefault="0081037F" w:rsidP="002E5AC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the safeguarding section of the grants process to become recognised as a StreetGames delivery provider</w:t>
            </w:r>
          </w:p>
          <w:p w14:paraId="35CA832F" w14:textId="77777777" w:rsidR="002E5ACE" w:rsidRPr="00511C0F" w:rsidRDefault="002E5ACE" w:rsidP="002E5AC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>safeguarding policy</w:t>
            </w:r>
          </w:p>
          <w:p w14:paraId="35176CEE" w14:textId="77777777" w:rsidR="002E5ACE" w:rsidRPr="00511C0F" w:rsidRDefault="00AA4FF4" w:rsidP="000C34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 xml:space="preserve">code of conduct </w:t>
            </w:r>
          </w:p>
          <w:p w14:paraId="5EBAAB8B" w14:textId="77777777" w:rsidR="002E5ACE" w:rsidRPr="00511C0F" w:rsidRDefault="002E5ACE" w:rsidP="000C34D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>Single central register for staff</w:t>
            </w:r>
          </w:p>
          <w:p w14:paraId="3A53DF78" w14:textId="77777777" w:rsidR="0081037F" w:rsidRPr="0081037F" w:rsidRDefault="002E5ACE" w:rsidP="0081037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>Appropriate staff vetting/checking process</w:t>
            </w:r>
          </w:p>
          <w:p w14:paraId="3EB0CE9E" w14:textId="77777777" w:rsidR="002E5ACE" w:rsidRPr="00511C0F" w:rsidRDefault="002E5ACE" w:rsidP="002E5ACE">
            <w:pPr>
              <w:ind w:left="60"/>
              <w:rPr>
                <w:rFonts w:ascii="Arial" w:hAnsi="Arial" w:cs="Arial"/>
              </w:rPr>
            </w:pPr>
          </w:p>
          <w:p w14:paraId="1FF35CF1" w14:textId="77777777" w:rsidR="002E5ACE" w:rsidRPr="00511C0F" w:rsidRDefault="002E5ACE" w:rsidP="002E5ACE">
            <w:pPr>
              <w:ind w:left="60"/>
              <w:rPr>
                <w:rFonts w:ascii="Arial" w:hAnsi="Arial" w:cs="Arial"/>
              </w:rPr>
            </w:pPr>
          </w:p>
          <w:p w14:paraId="56413F59" w14:textId="12D603B5" w:rsidR="00AA4FF4" w:rsidRDefault="00AA4FF4" w:rsidP="002E5ACE">
            <w:pPr>
              <w:ind w:left="60"/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 xml:space="preserve">Policies will be checked via </w:t>
            </w:r>
            <w:r w:rsidR="002E5ACE" w:rsidRPr="00511C0F">
              <w:rPr>
                <w:rFonts w:ascii="Arial" w:hAnsi="Arial" w:cs="Arial"/>
              </w:rPr>
              <w:t>the review process by the StreetGames Network Support team and Regional Teams</w:t>
            </w:r>
            <w:r w:rsidRPr="00511C0F">
              <w:rPr>
                <w:rFonts w:ascii="Arial" w:hAnsi="Arial" w:cs="Arial"/>
              </w:rPr>
              <w:t>.</w:t>
            </w:r>
          </w:p>
          <w:p w14:paraId="375901DF" w14:textId="06C9BD71" w:rsidR="00C02726" w:rsidRPr="00511C0F" w:rsidRDefault="00C02726" w:rsidP="002E5ACE">
            <w:pPr>
              <w:ind w:left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grants process StreetGames will also make clear the requirement for LTO’s to understand StreetGames has its own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policies and procedures it must follow in any safeguarding incidents.</w:t>
            </w:r>
          </w:p>
          <w:p w14:paraId="20282335" w14:textId="77777777" w:rsidR="000C34D9" w:rsidRPr="00511C0F" w:rsidRDefault="000C34D9" w:rsidP="000C34D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385" w:type="dxa"/>
          </w:tcPr>
          <w:p w14:paraId="3EDB74FB" w14:textId="77777777" w:rsidR="000C34D9" w:rsidRPr="00511C0F" w:rsidRDefault="000C34D9" w:rsidP="000C34D9">
            <w:p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>T</w:t>
            </w:r>
            <w:r w:rsidR="00E2740A" w:rsidRPr="00511C0F">
              <w:rPr>
                <w:rFonts w:ascii="Arial" w:hAnsi="Arial" w:cs="Arial"/>
              </w:rPr>
              <w:t>his is to be made clear in any a</w:t>
            </w:r>
            <w:r w:rsidRPr="00511C0F">
              <w:rPr>
                <w:rFonts w:ascii="Arial" w:hAnsi="Arial" w:cs="Arial"/>
              </w:rPr>
              <w:t xml:space="preserve">greements </w:t>
            </w:r>
            <w:r w:rsidR="00532F34" w:rsidRPr="00511C0F">
              <w:rPr>
                <w:rFonts w:ascii="Arial" w:hAnsi="Arial" w:cs="Arial"/>
              </w:rPr>
              <w:t>b</w:t>
            </w:r>
            <w:r w:rsidRPr="00511C0F">
              <w:rPr>
                <w:rFonts w:ascii="Arial" w:hAnsi="Arial" w:cs="Arial"/>
              </w:rPr>
              <w:t>etween StreetGames and the delivery partner.</w:t>
            </w:r>
          </w:p>
          <w:p w14:paraId="04239B07" w14:textId="77777777" w:rsidR="000C34D9" w:rsidRPr="00511C0F" w:rsidRDefault="000C34D9" w:rsidP="002E5ACE">
            <w:pPr>
              <w:rPr>
                <w:rFonts w:ascii="Arial" w:hAnsi="Arial" w:cs="Arial"/>
              </w:rPr>
            </w:pPr>
            <w:r w:rsidRPr="00511C0F">
              <w:rPr>
                <w:rFonts w:ascii="Arial" w:hAnsi="Arial" w:cs="Arial"/>
              </w:rPr>
              <w:t xml:space="preserve">Before funding/resource is awarded, organisations will have </w:t>
            </w:r>
            <w:r w:rsidR="00DC13EF" w:rsidRPr="00511C0F">
              <w:rPr>
                <w:rFonts w:ascii="Arial" w:hAnsi="Arial" w:cs="Arial"/>
              </w:rPr>
              <w:t>had t</w:t>
            </w:r>
            <w:r w:rsidR="00E2740A" w:rsidRPr="00511C0F">
              <w:rPr>
                <w:rFonts w:ascii="Arial" w:hAnsi="Arial" w:cs="Arial"/>
              </w:rPr>
              <w:t>heir safeguarding set up reviewed</w:t>
            </w:r>
            <w:r w:rsidR="00DC13EF" w:rsidRPr="00511C0F">
              <w:rPr>
                <w:rFonts w:ascii="Arial" w:hAnsi="Arial" w:cs="Arial"/>
              </w:rPr>
              <w:t xml:space="preserve"> as part of the application process.  This i</w:t>
            </w:r>
            <w:r w:rsidR="00E2740A" w:rsidRPr="00511C0F">
              <w:rPr>
                <w:rFonts w:ascii="Arial" w:hAnsi="Arial" w:cs="Arial"/>
              </w:rPr>
              <w:t xml:space="preserve">nformation is held on a central </w:t>
            </w:r>
            <w:r w:rsidR="00DC13EF" w:rsidRPr="00511C0F">
              <w:rPr>
                <w:rFonts w:ascii="Arial" w:hAnsi="Arial" w:cs="Arial"/>
              </w:rPr>
              <w:t xml:space="preserve">StreetGames </w:t>
            </w:r>
            <w:r w:rsidR="002E5ACE" w:rsidRPr="00511C0F">
              <w:rPr>
                <w:rFonts w:ascii="Arial" w:hAnsi="Arial" w:cs="Arial"/>
              </w:rPr>
              <w:t>grants System</w:t>
            </w:r>
          </w:p>
        </w:tc>
      </w:tr>
      <w:tr w:rsidR="000C34D9" w:rsidRPr="00A44289" w14:paraId="53600BD5" w14:textId="77777777" w:rsidTr="00DC13EF">
        <w:tc>
          <w:tcPr>
            <w:tcW w:w="2310" w:type="dxa"/>
          </w:tcPr>
          <w:p w14:paraId="26B6B296" w14:textId="77777777" w:rsidR="000C34D9" w:rsidRPr="00A44289" w:rsidRDefault="00DC13EF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 xml:space="preserve">Non StreetGames Resourced Activity </w:t>
            </w:r>
          </w:p>
        </w:tc>
        <w:tc>
          <w:tcPr>
            <w:tcW w:w="4319" w:type="dxa"/>
          </w:tcPr>
          <w:p w14:paraId="49EDF2B8" w14:textId="77777777" w:rsidR="000C34D9" w:rsidRPr="00A44289" w:rsidRDefault="00DC13EF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 xml:space="preserve">This is where activity is being delivered by the local delivery partner under the ‘brand’ of StreetGames, but the organisation is </w:t>
            </w:r>
            <w:r w:rsidR="00532F34" w:rsidRPr="00A44289">
              <w:rPr>
                <w:rFonts w:ascii="Arial" w:hAnsi="Arial" w:cs="Arial"/>
              </w:rPr>
              <w:t xml:space="preserve">not in </w:t>
            </w:r>
            <w:r w:rsidR="0083775F" w:rsidRPr="00A44289">
              <w:rPr>
                <w:rFonts w:ascii="Arial" w:hAnsi="Arial" w:cs="Arial"/>
              </w:rPr>
              <w:t xml:space="preserve">receipt of </w:t>
            </w:r>
            <w:r w:rsidRPr="00A44289">
              <w:rPr>
                <w:rFonts w:ascii="Arial" w:hAnsi="Arial" w:cs="Arial"/>
              </w:rPr>
              <w:t xml:space="preserve">funding or resources for this activity.  This will </w:t>
            </w:r>
            <w:r w:rsidR="0081037F">
              <w:rPr>
                <w:rFonts w:ascii="Arial" w:hAnsi="Arial" w:cs="Arial"/>
              </w:rPr>
              <w:t xml:space="preserve">only apply to those organisations that are </w:t>
            </w:r>
            <w:r w:rsidR="0081037F">
              <w:rPr>
                <w:rFonts w:ascii="Arial" w:hAnsi="Arial" w:cs="Arial"/>
              </w:rPr>
              <w:lastRenderedPageBreak/>
              <w:t>recognised as a StreetGames’ delivery partner’ and have submitted the relevant safeguarding information and paperwork</w:t>
            </w:r>
          </w:p>
        </w:tc>
        <w:tc>
          <w:tcPr>
            <w:tcW w:w="6120" w:type="dxa"/>
          </w:tcPr>
          <w:p w14:paraId="48854899" w14:textId="77777777" w:rsidR="000C34D9" w:rsidRPr="00A44289" w:rsidRDefault="00DC13EF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lastRenderedPageBreak/>
              <w:t>The local delivery organisation</w:t>
            </w:r>
            <w:r w:rsidR="0083775F" w:rsidRPr="00A44289">
              <w:rPr>
                <w:rFonts w:ascii="Arial" w:hAnsi="Arial" w:cs="Arial"/>
              </w:rPr>
              <w:t xml:space="preserve"> </w:t>
            </w:r>
            <w:r w:rsidR="00164D42" w:rsidRPr="00A44289">
              <w:rPr>
                <w:rFonts w:ascii="Arial" w:hAnsi="Arial" w:cs="Arial"/>
              </w:rPr>
              <w:t xml:space="preserve">will be the responsible organisation and will have confirmed through </w:t>
            </w:r>
            <w:r w:rsidR="0081037F">
              <w:rPr>
                <w:rFonts w:ascii="Arial" w:hAnsi="Arial" w:cs="Arial"/>
              </w:rPr>
              <w:t xml:space="preserve">a grant application </w:t>
            </w:r>
            <w:r w:rsidR="00164D42" w:rsidRPr="00A44289">
              <w:rPr>
                <w:rFonts w:ascii="Arial" w:hAnsi="Arial" w:cs="Arial"/>
              </w:rPr>
              <w:t>process that they have the necessary policies and procedures in place.</w:t>
            </w:r>
          </w:p>
        </w:tc>
        <w:tc>
          <w:tcPr>
            <w:tcW w:w="2385" w:type="dxa"/>
          </w:tcPr>
          <w:p w14:paraId="3C3EE18F" w14:textId="77777777" w:rsidR="000C34D9" w:rsidRPr="00A44289" w:rsidRDefault="00DC13EF" w:rsidP="000C34D9">
            <w:pPr>
              <w:rPr>
                <w:rFonts w:ascii="Arial" w:hAnsi="Arial" w:cs="Arial"/>
              </w:rPr>
            </w:pPr>
            <w:r w:rsidRPr="00A44289">
              <w:rPr>
                <w:rFonts w:ascii="Arial" w:hAnsi="Arial" w:cs="Arial"/>
              </w:rPr>
              <w:t xml:space="preserve">All organisations wishing to </w:t>
            </w:r>
            <w:r w:rsidR="0081037F">
              <w:rPr>
                <w:rFonts w:ascii="Arial" w:hAnsi="Arial" w:cs="Arial"/>
              </w:rPr>
              <w:t>be recognised as StreetGames Delivery partner</w:t>
            </w:r>
            <w:r w:rsidRPr="00A44289">
              <w:rPr>
                <w:rFonts w:ascii="Arial" w:hAnsi="Arial" w:cs="Arial"/>
              </w:rPr>
              <w:t xml:space="preserve"> must complete </w:t>
            </w:r>
            <w:r w:rsidR="0081037F">
              <w:rPr>
                <w:rFonts w:ascii="Arial" w:hAnsi="Arial" w:cs="Arial"/>
              </w:rPr>
              <w:t xml:space="preserve">a grant </w:t>
            </w:r>
            <w:r w:rsidRPr="00A44289">
              <w:rPr>
                <w:rFonts w:ascii="Arial" w:hAnsi="Arial" w:cs="Arial"/>
              </w:rPr>
              <w:lastRenderedPageBreak/>
              <w:t xml:space="preserve">application process </w:t>
            </w:r>
            <w:r w:rsidR="0081037F">
              <w:rPr>
                <w:rFonts w:ascii="Arial" w:hAnsi="Arial" w:cs="Arial"/>
              </w:rPr>
              <w:t>and satisfy the safeguarding requirements</w:t>
            </w:r>
          </w:p>
        </w:tc>
      </w:tr>
    </w:tbl>
    <w:p w14:paraId="26B2BEE6" w14:textId="77777777" w:rsidR="00F2026E" w:rsidRDefault="00F2026E" w:rsidP="000C34D9">
      <w:pPr>
        <w:rPr>
          <w:rFonts w:ascii="Arial" w:hAnsi="Arial" w:cs="Arial"/>
          <w:b/>
        </w:rPr>
      </w:pPr>
    </w:p>
    <w:p w14:paraId="32525333" w14:textId="77777777" w:rsidR="00E721FB" w:rsidRPr="00A44289" w:rsidRDefault="00E721FB" w:rsidP="000C34D9">
      <w:pPr>
        <w:rPr>
          <w:rFonts w:ascii="Arial" w:hAnsi="Arial" w:cs="Arial"/>
          <w:b/>
        </w:rPr>
      </w:pPr>
      <w:r w:rsidRPr="00A44289">
        <w:rPr>
          <w:rFonts w:ascii="Arial" w:hAnsi="Arial" w:cs="Arial"/>
          <w:b/>
        </w:rPr>
        <w:t>Social Media</w:t>
      </w:r>
    </w:p>
    <w:p w14:paraId="1B4E969C" w14:textId="77777777" w:rsidR="00E721FB" w:rsidRPr="00A44289" w:rsidRDefault="00E721FB" w:rsidP="000C34D9">
      <w:pPr>
        <w:rPr>
          <w:rFonts w:ascii="Arial" w:hAnsi="Arial" w:cs="Arial"/>
        </w:rPr>
      </w:pPr>
      <w:r w:rsidRPr="00A44289">
        <w:rPr>
          <w:rFonts w:ascii="Arial" w:hAnsi="Arial" w:cs="Arial"/>
        </w:rPr>
        <w:t xml:space="preserve">At all levels of the delivery chain, the use of social media, and in particular in relation to Safeguarding will have an impact.  </w:t>
      </w:r>
    </w:p>
    <w:p w14:paraId="30F4924C" w14:textId="77777777" w:rsidR="00E721FB" w:rsidRPr="00A44289" w:rsidRDefault="00E721FB" w:rsidP="00E721F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44289">
        <w:rPr>
          <w:rFonts w:ascii="Arial" w:hAnsi="Arial" w:cs="Arial"/>
          <w:b/>
        </w:rPr>
        <w:t>Direct StreetGames Delivery –</w:t>
      </w:r>
      <w:r w:rsidRPr="00A44289">
        <w:rPr>
          <w:rFonts w:ascii="Arial" w:hAnsi="Arial" w:cs="Arial"/>
        </w:rPr>
        <w:t xml:space="preserve"> </w:t>
      </w:r>
      <w:r w:rsidR="00164D42" w:rsidRPr="00A44289">
        <w:rPr>
          <w:rFonts w:ascii="Arial" w:hAnsi="Arial" w:cs="Arial"/>
        </w:rPr>
        <w:t>StreetGames s</w:t>
      </w:r>
      <w:r w:rsidRPr="00A44289">
        <w:rPr>
          <w:rFonts w:ascii="Arial" w:hAnsi="Arial" w:cs="Arial"/>
        </w:rPr>
        <w:t>taff</w:t>
      </w:r>
      <w:r w:rsidR="00164D42" w:rsidRPr="00A44289">
        <w:rPr>
          <w:rFonts w:ascii="Arial" w:hAnsi="Arial" w:cs="Arial"/>
        </w:rPr>
        <w:t xml:space="preserve"> and contractors working in public-facing roles</w:t>
      </w:r>
      <w:r w:rsidRPr="00A44289">
        <w:rPr>
          <w:rFonts w:ascii="Arial" w:hAnsi="Arial" w:cs="Arial"/>
        </w:rPr>
        <w:t xml:space="preserve"> will adhere to the StreetGames ICT policy outlining </w:t>
      </w:r>
      <w:r w:rsidR="00164D42" w:rsidRPr="00A44289">
        <w:rPr>
          <w:rFonts w:ascii="Arial" w:hAnsi="Arial" w:cs="Arial"/>
        </w:rPr>
        <w:t>appropriate use of social media.</w:t>
      </w:r>
      <w:r w:rsidRPr="00A44289">
        <w:rPr>
          <w:rFonts w:ascii="Arial" w:hAnsi="Arial" w:cs="Arial"/>
        </w:rPr>
        <w:t xml:space="preserve">  The Safeguarding policy will also be applied to the conduct and communication of StreetGames staff whilst </w:t>
      </w:r>
      <w:r w:rsidR="00164D42" w:rsidRPr="00A44289">
        <w:rPr>
          <w:rFonts w:ascii="Arial" w:hAnsi="Arial" w:cs="Arial"/>
        </w:rPr>
        <w:t>u</w:t>
      </w:r>
      <w:r w:rsidRPr="00A44289">
        <w:rPr>
          <w:rFonts w:ascii="Arial" w:hAnsi="Arial" w:cs="Arial"/>
        </w:rPr>
        <w:t>sing social media</w:t>
      </w:r>
    </w:p>
    <w:p w14:paraId="319D4D38" w14:textId="77777777" w:rsidR="00E721FB" w:rsidRPr="00A44289" w:rsidRDefault="00164D42" w:rsidP="00E721FB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44289">
        <w:rPr>
          <w:rFonts w:ascii="Arial" w:hAnsi="Arial" w:cs="Arial"/>
          <w:b/>
        </w:rPr>
        <w:t>StreetGames Funded and</w:t>
      </w:r>
      <w:r w:rsidR="00E721FB" w:rsidRPr="00A44289">
        <w:rPr>
          <w:rFonts w:ascii="Arial" w:hAnsi="Arial" w:cs="Arial"/>
          <w:b/>
        </w:rPr>
        <w:t xml:space="preserve"> StreetGames Resourced Activity – </w:t>
      </w:r>
      <w:r w:rsidR="00E721FB" w:rsidRPr="00A44289">
        <w:rPr>
          <w:rFonts w:ascii="Arial" w:hAnsi="Arial" w:cs="Arial"/>
        </w:rPr>
        <w:t>StreetGames will ensure organisations are aware that at all times, they are representing StreetGames and</w:t>
      </w:r>
      <w:r w:rsidR="00515BB9" w:rsidRPr="00A44289">
        <w:rPr>
          <w:rFonts w:ascii="Arial" w:hAnsi="Arial" w:cs="Arial"/>
        </w:rPr>
        <w:t xml:space="preserve"> of </w:t>
      </w:r>
      <w:r w:rsidR="00E721FB" w:rsidRPr="00A44289">
        <w:rPr>
          <w:rFonts w:ascii="Arial" w:hAnsi="Arial" w:cs="Arial"/>
        </w:rPr>
        <w:t>their conduct and communication via social media</w:t>
      </w:r>
      <w:r w:rsidR="00515BB9" w:rsidRPr="00A44289">
        <w:rPr>
          <w:rFonts w:ascii="Arial" w:hAnsi="Arial" w:cs="Arial"/>
        </w:rPr>
        <w:t>.  Guidelines on the use of social media and safeguarding are available via the Child Protection in Sport Unit and organisations will be informed of this information and support.</w:t>
      </w:r>
    </w:p>
    <w:p w14:paraId="7AA82E7D" w14:textId="77777777" w:rsidR="00B971D8" w:rsidRPr="00A44289" w:rsidRDefault="00B971D8" w:rsidP="00E2740A">
      <w:pPr>
        <w:spacing w:after="0"/>
        <w:rPr>
          <w:rFonts w:ascii="Arial" w:hAnsi="Arial" w:cs="Arial"/>
          <w:b/>
          <w:sz w:val="24"/>
          <w:szCs w:val="24"/>
        </w:rPr>
      </w:pPr>
      <w:r w:rsidRPr="00A44289">
        <w:rPr>
          <w:rFonts w:ascii="Arial" w:hAnsi="Arial" w:cs="Arial"/>
          <w:b/>
          <w:sz w:val="24"/>
          <w:szCs w:val="24"/>
        </w:rPr>
        <w:t>Safeguarding Expectations of Partner Organisations</w:t>
      </w:r>
    </w:p>
    <w:p w14:paraId="210C66C0" w14:textId="77777777" w:rsidR="00B971D8" w:rsidRPr="00A44289" w:rsidRDefault="00B971D8" w:rsidP="00E2740A">
      <w:p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hAnsi="Arial" w:cs="Arial"/>
        </w:rPr>
      </w:pPr>
      <w:r w:rsidRPr="00A44289">
        <w:rPr>
          <w:rFonts w:ascii="Arial" w:hAnsi="Arial" w:cs="Arial"/>
        </w:rPr>
        <w:t xml:space="preserve">StreetGames </w:t>
      </w:r>
      <w:r w:rsidR="00E721FB" w:rsidRPr="00A44289">
        <w:rPr>
          <w:rFonts w:ascii="Arial" w:hAnsi="Arial" w:cs="Arial"/>
        </w:rPr>
        <w:t xml:space="preserve">will </w:t>
      </w:r>
      <w:r w:rsidR="00164D42" w:rsidRPr="00A44289">
        <w:rPr>
          <w:rFonts w:ascii="Arial" w:hAnsi="Arial" w:cs="Arial"/>
        </w:rPr>
        <w:t xml:space="preserve">take all reasonable steps to </w:t>
      </w:r>
      <w:r w:rsidR="00E721FB" w:rsidRPr="00A44289">
        <w:rPr>
          <w:rFonts w:ascii="Arial" w:hAnsi="Arial" w:cs="Arial"/>
        </w:rPr>
        <w:t xml:space="preserve">ensure </w:t>
      </w:r>
      <w:r w:rsidRPr="00A44289">
        <w:rPr>
          <w:rFonts w:ascii="Arial" w:hAnsi="Arial" w:cs="Arial"/>
        </w:rPr>
        <w:t>that partner organisations will:</w:t>
      </w:r>
    </w:p>
    <w:p w14:paraId="73CE989B" w14:textId="77777777" w:rsidR="00B971D8" w:rsidRPr="00A44289" w:rsidRDefault="00B971D8" w:rsidP="00E2740A">
      <w:pPr>
        <w:pStyle w:val="Sub1"/>
        <w:numPr>
          <w:ilvl w:val="0"/>
          <w:numId w:val="3"/>
        </w:numPr>
        <w:ind w:left="918" w:hanging="357"/>
        <w:rPr>
          <w:rFonts w:ascii="Arial" w:hAnsi="Arial" w:cs="Arial"/>
          <w:szCs w:val="22"/>
        </w:rPr>
      </w:pPr>
      <w:r w:rsidRPr="00A44289">
        <w:rPr>
          <w:rFonts w:ascii="Arial" w:hAnsi="Arial" w:cs="Arial"/>
          <w:szCs w:val="22"/>
        </w:rPr>
        <w:t xml:space="preserve">Ensure that regardless of age, gender, religion or beliefs, ethnicity, disability, sexual orientation or socio-economic background, all children: </w:t>
      </w:r>
    </w:p>
    <w:p w14:paraId="57C16FBD" w14:textId="77777777" w:rsidR="00B971D8" w:rsidRPr="00A44289" w:rsidRDefault="00B971D8" w:rsidP="00E2740A">
      <w:pPr>
        <w:pStyle w:val="Sub1"/>
        <w:numPr>
          <w:ilvl w:val="0"/>
          <w:numId w:val="0"/>
        </w:numPr>
        <w:ind w:left="918"/>
        <w:rPr>
          <w:rFonts w:ascii="Arial" w:hAnsi="Arial" w:cs="Arial"/>
          <w:szCs w:val="22"/>
        </w:rPr>
      </w:pPr>
    </w:p>
    <w:p w14:paraId="32E88233" w14:textId="77777777" w:rsidR="00B971D8" w:rsidRPr="00A44289" w:rsidRDefault="00B971D8" w:rsidP="00E2740A">
      <w:pPr>
        <w:pStyle w:val="Default"/>
        <w:ind w:left="2160"/>
        <w:rPr>
          <w:sz w:val="22"/>
          <w:szCs w:val="22"/>
        </w:rPr>
      </w:pPr>
      <w:r w:rsidRPr="00A44289">
        <w:rPr>
          <w:sz w:val="22"/>
          <w:szCs w:val="22"/>
        </w:rPr>
        <w:t xml:space="preserve"> have a positive and enjoyable experience of sport in a safe and child centred environment </w:t>
      </w:r>
    </w:p>
    <w:p w14:paraId="1CD79E85" w14:textId="77777777" w:rsidR="00B971D8" w:rsidRPr="00A44289" w:rsidRDefault="00B971D8" w:rsidP="00E2740A">
      <w:pPr>
        <w:pStyle w:val="Default"/>
        <w:ind w:left="2160"/>
        <w:rPr>
          <w:sz w:val="22"/>
          <w:szCs w:val="22"/>
        </w:rPr>
      </w:pPr>
      <w:r w:rsidRPr="00A44289">
        <w:rPr>
          <w:sz w:val="22"/>
          <w:szCs w:val="22"/>
        </w:rPr>
        <w:t xml:space="preserve"> are protected from abuse whilst participating in a sporting activity </w:t>
      </w:r>
    </w:p>
    <w:p w14:paraId="16E90C71" w14:textId="77777777" w:rsidR="00B971D8" w:rsidRPr="00A44289" w:rsidRDefault="00B971D8" w:rsidP="00E2740A">
      <w:p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" w:hAnsi="Arial" w:cs="Arial"/>
        </w:rPr>
      </w:pPr>
    </w:p>
    <w:p w14:paraId="058F0067" w14:textId="77777777" w:rsidR="00B971D8" w:rsidRPr="00A44289" w:rsidRDefault="00B971D8" w:rsidP="00E2740A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rPr>
          <w:rFonts w:ascii="Arial" w:hAnsi="Arial" w:cs="Arial"/>
        </w:rPr>
      </w:pPr>
      <w:r w:rsidRPr="00A44289">
        <w:rPr>
          <w:rFonts w:ascii="Arial" w:hAnsi="Arial" w:cs="Arial"/>
        </w:rPr>
        <w:t>Respect and promote the rights, wishes and feelings of young people</w:t>
      </w:r>
    </w:p>
    <w:p w14:paraId="5A0F2F7B" w14:textId="77777777" w:rsidR="00B971D8" w:rsidRPr="00A44289" w:rsidRDefault="00B971D8" w:rsidP="00B971D8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A44289">
        <w:rPr>
          <w:rFonts w:ascii="Arial" w:hAnsi="Arial" w:cs="Arial"/>
        </w:rPr>
        <w:t>Recruit, train and supervise their staff to adopt best practice to safeguard and protect children and young people from abuse and reduce the likelihood of allegations being made against them</w:t>
      </w:r>
    </w:p>
    <w:p w14:paraId="139D6724" w14:textId="77777777" w:rsidR="00B971D8" w:rsidRPr="00A44289" w:rsidRDefault="00B971D8" w:rsidP="00B971D8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A44289">
        <w:rPr>
          <w:rFonts w:ascii="Arial" w:hAnsi="Arial" w:cs="Arial"/>
        </w:rPr>
        <w:t>Have in place a Code of Conduct for staff to adhere to</w:t>
      </w:r>
    </w:p>
    <w:p w14:paraId="188A814F" w14:textId="77777777" w:rsidR="00B971D8" w:rsidRPr="00A44289" w:rsidRDefault="00B971D8" w:rsidP="00B971D8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A44289">
        <w:rPr>
          <w:rFonts w:ascii="Arial" w:hAnsi="Arial" w:cs="Arial"/>
        </w:rPr>
        <w:t>Have in place a policy and procedures relating to safeguarding</w:t>
      </w:r>
      <w:r w:rsidR="00532F34" w:rsidRPr="00A44289">
        <w:rPr>
          <w:rFonts w:ascii="Arial" w:hAnsi="Arial" w:cs="Arial"/>
        </w:rPr>
        <w:t xml:space="preserve"> and carry out relevant checks as part of the implementation of that policy</w:t>
      </w:r>
    </w:p>
    <w:p w14:paraId="148F7424" w14:textId="77777777" w:rsidR="00B971D8" w:rsidRPr="00A44289" w:rsidRDefault="00B971D8" w:rsidP="00B971D8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A44289">
        <w:rPr>
          <w:rFonts w:ascii="Arial" w:hAnsi="Arial" w:cs="Arial"/>
        </w:rPr>
        <w:t>Respond to any allegations or concerns appropriately, and when appropriate implement disciplinary and appeals procedures</w:t>
      </w:r>
    </w:p>
    <w:p w14:paraId="5E6744A5" w14:textId="77777777" w:rsidR="00B971D8" w:rsidRPr="00A44289" w:rsidRDefault="00B971D8" w:rsidP="00B971D8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A44289">
        <w:rPr>
          <w:rFonts w:ascii="Arial" w:hAnsi="Arial" w:cs="Arial"/>
        </w:rPr>
        <w:lastRenderedPageBreak/>
        <w:t xml:space="preserve">Work with StreetGames and the </w:t>
      </w:r>
      <w:r w:rsidR="001A50E9">
        <w:rPr>
          <w:rFonts w:ascii="Arial" w:hAnsi="Arial" w:cs="Arial"/>
        </w:rPr>
        <w:t>relevant safeguarding authorities</w:t>
      </w:r>
      <w:r w:rsidRPr="00A44289">
        <w:rPr>
          <w:rFonts w:ascii="Arial" w:hAnsi="Arial" w:cs="Arial"/>
        </w:rPr>
        <w:t xml:space="preserve"> by sharing information when necessary, following information-sharing protocols</w:t>
      </w:r>
    </w:p>
    <w:p w14:paraId="3AC1574B" w14:textId="77777777" w:rsidR="00B971D8" w:rsidRPr="00A44289" w:rsidRDefault="00B971D8" w:rsidP="00B971D8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A44289">
        <w:rPr>
          <w:rFonts w:ascii="Arial" w:hAnsi="Arial" w:cs="Arial"/>
        </w:rPr>
        <w:t>Abide by the children and young people clauses in any contractual obligations or award agreements with StreetGames</w:t>
      </w:r>
    </w:p>
    <w:p w14:paraId="263E9A8F" w14:textId="77777777" w:rsidR="00B971D8" w:rsidRPr="004D5D2C" w:rsidRDefault="00B971D8" w:rsidP="000C34D9">
      <w:pPr>
        <w:numPr>
          <w:ilvl w:val="0"/>
          <w:numId w:val="1"/>
        </w:numPr>
        <w:tabs>
          <w:tab w:val="left" w:pos="1"/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77" w:hanging="357"/>
        <w:jc w:val="both"/>
        <w:rPr>
          <w:rFonts w:ascii="Arial" w:hAnsi="Arial" w:cs="Arial"/>
        </w:rPr>
      </w:pPr>
      <w:r w:rsidRPr="00A44289">
        <w:rPr>
          <w:rFonts w:ascii="Arial" w:hAnsi="Arial" w:cs="Arial"/>
        </w:rPr>
        <w:t>Use their position and influence to champion the safeguarding</w:t>
      </w:r>
      <w:r w:rsidR="00100768">
        <w:rPr>
          <w:rFonts w:ascii="Arial" w:hAnsi="Arial" w:cs="Arial"/>
        </w:rPr>
        <w:t xml:space="preserve"> and prevent</w:t>
      </w:r>
      <w:r w:rsidRPr="00A44289">
        <w:rPr>
          <w:rFonts w:ascii="Arial" w:hAnsi="Arial" w:cs="Arial"/>
        </w:rPr>
        <w:t xml:space="preserve"> agenda</w:t>
      </w:r>
      <w:r w:rsidR="00100768">
        <w:rPr>
          <w:rFonts w:ascii="Arial" w:hAnsi="Arial" w:cs="Arial"/>
        </w:rPr>
        <w:t>s</w:t>
      </w:r>
      <w:r w:rsidRPr="00A44289">
        <w:rPr>
          <w:rFonts w:ascii="Arial" w:hAnsi="Arial" w:cs="Arial"/>
        </w:rPr>
        <w:t xml:space="preserve"> in its contacts with external agencies, organisations and individuals.</w:t>
      </w:r>
    </w:p>
    <w:sectPr w:rsidR="00B971D8" w:rsidRPr="004D5D2C" w:rsidSect="00DC13EF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4BE2" w14:textId="77777777" w:rsidR="000D0945" w:rsidRDefault="000D0945" w:rsidP="0043096B">
      <w:pPr>
        <w:spacing w:after="0" w:line="240" w:lineRule="auto"/>
      </w:pPr>
      <w:r>
        <w:separator/>
      </w:r>
    </w:p>
  </w:endnote>
  <w:endnote w:type="continuationSeparator" w:id="0">
    <w:p w14:paraId="4E06DFB6" w14:textId="77777777" w:rsidR="000D0945" w:rsidRDefault="000D0945" w:rsidP="0043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933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4BC7B" w14:textId="77777777" w:rsidR="0043096B" w:rsidRDefault="0043096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5A6">
          <w:rPr>
            <w:noProof/>
          </w:rPr>
          <w:t>2</w:t>
        </w:r>
        <w:r>
          <w:rPr>
            <w:noProof/>
          </w:rPr>
          <w:fldChar w:fldCharType="end"/>
        </w:r>
      </w:p>
      <w:p w14:paraId="550F865C" w14:textId="77777777" w:rsidR="0043096B" w:rsidRDefault="0043096B">
        <w:pPr>
          <w:pStyle w:val="Footer"/>
          <w:jc w:val="right"/>
          <w:rPr>
            <w:noProof/>
          </w:rPr>
        </w:pPr>
        <w:r>
          <w:rPr>
            <w:noProof/>
          </w:rPr>
          <w:t>Appendix 1</w:t>
        </w:r>
      </w:p>
      <w:p w14:paraId="4FA262CB" w14:textId="233C6C87" w:rsidR="002665A6" w:rsidRDefault="0043096B">
        <w:pPr>
          <w:pStyle w:val="Footer"/>
          <w:jc w:val="right"/>
          <w:rPr>
            <w:noProof/>
          </w:rPr>
        </w:pPr>
        <w:r>
          <w:rPr>
            <w:noProof/>
          </w:rPr>
          <w:t>Safeguarding and Protecting Children Policy</w:t>
        </w:r>
        <w:r w:rsidR="002665A6">
          <w:rPr>
            <w:noProof/>
          </w:rPr>
          <w:t xml:space="preserve"> – Review </w:t>
        </w:r>
        <w:r w:rsidR="00C02726">
          <w:rPr>
            <w:noProof/>
          </w:rPr>
          <w:t>October 22</w:t>
        </w:r>
      </w:p>
      <w:p w14:paraId="23B4EAC0" w14:textId="77777777" w:rsidR="0043096B" w:rsidRDefault="00C02726" w:rsidP="002665A6">
        <w:pPr>
          <w:pStyle w:val="Footer"/>
          <w:jc w:val="center"/>
        </w:pPr>
      </w:p>
    </w:sdtContent>
  </w:sdt>
  <w:p w14:paraId="6E9E9BE4" w14:textId="77777777" w:rsidR="0043096B" w:rsidRDefault="00430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795B" w14:textId="77777777" w:rsidR="000D0945" w:rsidRDefault="000D0945" w:rsidP="0043096B">
      <w:pPr>
        <w:spacing w:after="0" w:line="240" w:lineRule="auto"/>
      </w:pPr>
      <w:r>
        <w:separator/>
      </w:r>
    </w:p>
  </w:footnote>
  <w:footnote w:type="continuationSeparator" w:id="0">
    <w:p w14:paraId="136F77E5" w14:textId="77777777" w:rsidR="000D0945" w:rsidRDefault="000D0945" w:rsidP="0043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99D"/>
    <w:multiLevelType w:val="singleLevel"/>
    <w:tmpl w:val="D800FBF8"/>
    <w:lvl w:ilvl="0">
      <w:start w:val="1"/>
      <w:numFmt w:val="bullet"/>
      <w:pStyle w:val="Su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4A1887"/>
    <w:multiLevelType w:val="hybridMultilevel"/>
    <w:tmpl w:val="7474ED64"/>
    <w:lvl w:ilvl="0" w:tplc="AFE6B872">
      <w:start w:val="1"/>
      <w:numFmt w:val="bullet"/>
      <w:lvlText w:val=""/>
      <w:lvlJc w:val="left"/>
      <w:pPr>
        <w:tabs>
          <w:tab w:val="num" w:pos="417"/>
        </w:tabs>
        <w:ind w:left="57" w:firstLine="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E65C2"/>
    <w:multiLevelType w:val="hybridMultilevel"/>
    <w:tmpl w:val="8C6A3AD0"/>
    <w:lvl w:ilvl="0" w:tplc="2A58C16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9270D5"/>
    <w:multiLevelType w:val="hybridMultilevel"/>
    <w:tmpl w:val="D83C27BC"/>
    <w:lvl w:ilvl="0" w:tplc="AFE6B872">
      <w:start w:val="1"/>
      <w:numFmt w:val="bullet"/>
      <w:lvlText w:val=""/>
      <w:lvlJc w:val="left"/>
      <w:pPr>
        <w:tabs>
          <w:tab w:val="num" w:pos="921"/>
        </w:tabs>
        <w:ind w:left="561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5BBD3A77"/>
    <w:multiLevelType w:val="hybridMultilevel"/>
    <w:tmpl w:val="EA7A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D9"/>
    <w:rsid w:val="000B78D8"/>
    <w:rsid w:val="000C34D9"/>
    <w:rsid w:val="000D0945"/>
    <w:rsid w:val="00100768"/>
    <w:rsid w:val="00164D42"/>
    <w:rsid w:val="001A50E9"/>
    <w:rsid w:val="002665A6"/>
    <w:rsid w:val="002E5ACE"/>
    <w:rsid w:val="0043096B"/>
    <w:rsid w:val="00452441"/>
    <w:rsid w:val="0045506B"/>
    <w:rsid w:val="004A6A69"/>
    <w:rsid w:val="004D5D2C"/>
    <w:rsid w:val="00511C0F"/>
    <w:rsid w:val="00515BB9"/>
    <w:rsid w:val="00532F34"/>
    <w:rsid w:val="0055399E"/>
    <w:rsid w:val="00584916"/>
    <w:rsid w:val="005D5C29"/>
    <w:rsid w:val="00657C74"/>
    <w:rsid w:val="00683309"/>
    <w:rsid w:val="00742A6A"/>
    <w:rsid w:val="007548B9"/>
    <w:rsid w:val="0081037F"/>
    <w:rsid w:val="0083775F"/>
    <w:rsid w:val="00875022"/>
    <w:rsid w:val="00973A7E"/>
    <w:rsid w:val="009956DD"/>
    <w:rsid w:val="00A44289"/>
    <w:rsid w:val="00A977A5"/>
    <w:rsid w:val="00AA4FF4"/>
    <w:rsid w:val="00AF3540"/>
    <w:rsid w:val="00B427EA"/>
    <w:rsid w:val="00B971D8"/>
    <w:rsid w:val="00BC1A09"/>
    <w:rsid w:val="00C02726"/>
    <w:rsid w:val="00C54528"/>
    <w:rsid w:val="00DC13EF"/>
    <w:rsid w:val="00E2740A"/>
    <w:rsid w:val="00E721FB"/>
    <w:rsid w:val="00F2026E"/>
    <w:rsid w:val="00F41201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29D80"/>
  <w15:docId w15:val="{93B4C138-A8CD-4C96-B81A-F58E0A7E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34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C34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C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1">
    <w:name w:val="Sub1"/>
    <w:basedOn w:val="Normal"/>
    <w:rsid w:val="00B971D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97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1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5DB9A8403DE46944B431817113736" ma:contentTypeVersion="15" ma:contentTypeDescription="Create a new document." ma:contentTypeScope="" ma:versionID="4ff9505a81223d2d6956a6e682a9ac39">
  <xsd:schema xmlns:xsd="http://www.w3.org/2001/XMLSchema" xmlns:xs="http://www.w3.org/2001/XMLSchema" xmlns:p="http://schemas.microsoft.com/office/2006/metadata/properties" xmlns:ns1="http://schemas.microsoft.com/sharepoint/v3" xmlns:ns2="bdbbeb4f-9c42-4f7e-b7b2-49f5065dadc0" xmlns:ns3="466190fe-a96a-4ad0-afdc-68b9082f2d8f" targetNamespace="http://schemas.microsoft.com/office/2006/metadata/properties" ma:root="true" ma:fieldsID="cc956ccb3510ed204c99c203cd782278" ns1:_="" ns2:_="" ns3:_="">
    <xsd:import namespace="http://schemas.microsoft.com/sharepoint/v3"/>
    <xsd:import namespace="bdbbeb4f-9c42-4f7e-b7b2-49f5065dadc0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beb4f-9c42-4f7e-b7b2-49f5065da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6634-75A7-4AFC-A28D-A81EF85D1E4E}"/>
</file>

<file path=customXml/itemProps2.xml><?xml version="1.0" encoding="utf-8"?>
<ds:datastoreItem xmlns:ds="http://schemas.openxmlformats.org/officeDocument/2006/customXml" ds:itemID="{513FD916-2016-404B-89C1-1F8CF9575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03FE3-FED2-4D7F-86E0-6333D634EC49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670d8aaa-5c01-4743-99e8-0a5f67668bd4"/>
    <ds:schemaRef ds:uri="http://purl.org/dc/dcmitype/"/>
    <ds:schemaRef ds:uri="http://schemas.microsoft.com/office/infopath/2007/PartnerControls"/>
    <ds:schemaRef ds:uri="329e4a42-4538-406e-a10a-054663a627e1"/>
  </ds:schemaRefs>
</ds:datastoreItem>
</file>

<file path=customXml/itemProps4.xml><?xml version="1.0" encoding="utf-8"?>
<ds:datastoreItem xmlns:ds="http://schemas.openxmlformats.org/officeDocument/2006/customXml" ds:itemID="{2A33EF8D-ACC2-4495-A6C2-438B057B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Downes</dc:creator>
  <cp:lastModifiedBy>John Downes</cp:lastModifiedBy>
  <cp:revision>2</cp:revision>
  <cp:lastPrinted>2018-02-22T10:24:00Z</cp:lastPrinted>
  <dcterms:created xsi:type="dcterms:W3CDTF">2022-11-22T11:00:00Z</dcterms:created>
  <dcterms:modified xsi:type="dcterms:W3CDTF">2022-11-22T11:00:00Z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0x010100DCE5DB9A8403DE46944B431817113736</vt:lpwstr>
  </property>
</Properties>
</file>